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D8B9" w14:textId="77777777" w:rsidR="00E4041E" w:rsidRPr="00937995" w:rsidRDefault="00E4041E" w:rsidP="002D1FB0">
      <w:pPr>
        <w:bidi w:val="0"/>
        <w:spacing w:after="120" w:line="240" w:lineRule="auto"/>
        <w:jc w:val="both"/>
        <w:rPr>
          <w:rFonts w:asciiTheme="majorBidi" w:hAnsiTheme="majorBidi" w:cstheme="majorBidi"/>
          <w:b/>
          <w:bCs/>
          <w:sz w:val="24"/>
          <w:szCs w:val="24"/>
        </w:rPr>
      </w:pPr>
      <w:r w:rsidRPr="00937995">
        <w:rPr>
          <w:rFonts w:asciiTheme="majorBidi" w:hAnsiTheme="majorBidi" w:cstheme="majorBidi" w:hint="cs"/>
          <w:b/>
          <w:bCs/>
          <w:sz w:val="24"/>
          <w:szCs w:val="24"/>
        </w:rPr>
        <w:t>D</w:t>
      </w:r>
      <w:r w:rsidRPr="00937995">
        <w:rPr>
          <w:rFonts w:asciiTheme="majorBidi" w:hAnsiTheme="majorBidi" w:cstheme="majorBidi"/>
          <w:b/>
          <w:bCs/>
          <w:sz w:val="24"/>
          <w:szCs w:val="24"/>
        </w:rPr>
        <w:t>isturbed Serum Levels of Adipocytokines may underlie the development of Uterine Leiomyoma</w:t>
      </w:r>
    </w:p>
    <w:p w14:paraId="28D0651D" w14:textId="5C83EBC3" w:rsidR="004E3F74" w:rsidRDefault="002D1FB0" w:rsidP="00FF553A">
      <w:pPr>
        <w:bidi w:val="0"/>
        <w:spacing w:after="120" w:line="240" w:lineRule="auto"/>
        <w:jc w:val="both"/>
        <w:rPr>
          <w:rFonts w:asciiTheme="majorBidi" w:hAnsiTheme="majorBidi" w:cstheme="majorBidi"/>
          <w:b/>
          <w:bCs/>
          <w:sz w:val="24"/>
          <w:szCs w:val="24"/>
          <w:rtl/>
        </w:rPr>
      </w:pPr>
      <w:r w:rsidRPr="00937995">
        <w:rPr>
          <w:rFonts w:asciiTheme="majorBidi" w:hAnsiTheme="majorBidi" w:cstheme="majorBidi"/>
          <w:b/>
          <w:bCs/>
          <w:sz w:val="24"/>
          <w:szCs w:val="24"/>
        </w:rPr>
        <w:t xml:space="preserve">Wagdy </w:t>
      </w:r>
      <w:r w:rsidR="001B69F1">
        <w:rPr>
          <w:rFonts w:asciiTheme="majorBidi" w:hAnsiTheme="majorBidi" w:cstheme="majorBidi" w:hint="cs"/>
          <w:b/>
          <w:bCs/>
          <w:sz w:val="24"/>
          <w:szCs w:val="24"/>
        </w:rPr>
        <w:t xml:space="preserve">M </w:t>
      </w:r>
      <w:r w:rsidRPr="00937995">
        <w:rPr>
          <w:rFonts w:asciiTheme="majorBidi" w:hAnsiTheme="majorBidi" w:cstheme="majorBidi"/>
          <w:b/>
          <w:bCs/>
          <w:sz w:val="24"/>
          <w:szCs w:val="24"/>
        </w:rPr>
        <w:t>Amer MD</w:t>
      </w:r>
      <w:r w:rsidR="00FF553A" w:rsidRPr="00FF553A">
        <w:rPr>
          <w:rFonts w:asciiTheme="majorBidi" w:hAnsiTheme="majorBidi" w:cstheme="majorBidi"/>
          <w:b/>
          <w:bCs/>
          <w:sz w:val="24"/>
          <w:szCs w:val="24"/>
          <w:vertAlign w:val="superscript"/>
        </w:rPr>
        <w:t>(1)</w:t>
      </w:r>
      <w:r w:rsidR="001B69F1">
        <w:rPr>
          <w:rFonts w:asciiTheme="majorBidi" w:hAnsiTheme="majorBidi" w:cstheme="majorBidi" w:hint="cs"/>
          <w:b/>
          <w:bCs/>
          <w:sz w:val="24"/>
          <w:szCs w:val="24"/>
        </w:rPr>
        <w:t>,</w:t>
      </w:r>
      <w:r w:rsidR="004E3F74">
        <w:rPr>
          <w:rFonts w:asciiTheme="majorBidi" w:hAnsiTheme="majorBidi" w:cstheme="majorBidi" w:hint="cs"/>
          <w:b/>
          <w:bCs/>
          <w:sz w:val="24"/>
          <w:szCs w:val="24"/>
        </w:rPr>
        <w:t xml:space="preserve"> </w:t>
      </w:r>
      <w:r w:rsidR="001B69F1">
        <w:rPr>
          <w:rFonts w:asciiTheme="majorBidi" w:hAnsiTheme="majorBidi" w:cstheme="majorBidi" w:hint="cs"/>
          <w:b/>
          <w:bCs/>
          <w:sz w:val="24"/>
          <w:szCs w:val="24"/>
        </w:rPr>
        <w:t>Ali</w:t>
      </w:r>
      <w:r w:rsidR="00185CC6">
        <w:rPr>
          <w:rFonts w:asciiTheme="majorBidi" w:hAnsiTheme="majorBidi" w:cstheme="majorBidi" w:hint="cs"/>
          <w:b/>
          <w:bCs/>
          <w:sz w:val="24"/>
          <w:szCs w:val="24"/>
        </w:rPr>
        <w:t xml:space="preserve"> A Morsi</w:t>
      </w:r>
      <w:r w:rsidR="00FF553A">
        <w:rPr>
          <w:rFonts w:asciiTheme="majorBidi" w:hAnsiTheme="majorBidi" w:cstheme="majorBidi"/>
          <w:b/>
          <w:bCs/>
          <w:sz w:val="24"/>
          <w:szCs w:val="24"/>
        </w:rPr>
        <w:t xml:space="preserve"> MD</w:t>
      </w:r>
      <w:r w:rsidR="00FF553A" w:rsidRPr="00FF553A">
        <w:rPr>
          <w:rFonts w:asciiTheme="majorBidi" w:hAnsiTheme="majorBidi" w:cstheme="majorBidi"/>
          <w:b/>
          <w:bCs/>
          <w:sz w:val="24"/>
          <w:szCs w:val="24"/>
          <w:vertAlign w:val="superscript"/>
        </w:rPr>
        <w:t>(1)</w:t>
      </w:r>
      <w:r w:rsidR="004E3F74">
        <w:rPr>
          <w:rFonts w:asciiTheme="majorBidi" w:hAnsiTheme="majorBidi" w:cstheme="majorBidi" w:hint="cs"/>
          <w:b/>
          <w:bCs/>
          <w:sz w:val="24"/>
          <w:szCs w:val="24"/>
        </w:rPr>
        <w:t>, Hamasat A Alnoury</w:t>
      </w:r>
      <w:r w:rsidR="00FF553A">
        <w:rPr>
          <w:rFonts w:asciiTheme="majorBidi" w:hAnsiTheme="majorBidi" w:cstheme="majorBidi"/>
          <w:b/>
          <w:bCs/>
          <w:sz w:val="24"/>
          <w:szCs w:val="24"/>
        </w:rPr>
        <w:t xml:space="preserve"> MD</w:t>
      </w:r>
      <w:r w:rsidR="00FF553A" w:rsidRPr="00FF553A">
        <w:rPr>
          <w:rFonts w:asciiTheme="majorBidi" w:hAnsiTheme="majorBidi" w:cstheme="majorBidi"/>
          <w:b/>
          <w:bCs/>
          <w:sz w:val="24"/>
          <w:szCs w:val="24"/>
          <w:vertAlign w:val="superscript"/>
        </w:rPr>
        <w:t>(2)</w:t>
      </w:r>
    </w:p>
    <w:p w14:paraId="6D88ED36" w14:textId="1D909951" w:rsidR="00AE1B88" w:rsidRPr="00FF553A" w:rsidRDefault="00AE1B88" w:rsidP="00C97853">
      <w:pPr>
        <w:bidi w:val="0"/>
        <w:spacing w:after="120" w:line="240" w:lineRule="auto"/>
        <w:jc w:val="both"/>
        <w:rPr>
          <w:rFonts w:asciiTheme="majorBidi" w:hAnsiTheme="majorBidi" w:cstheme="majorBidi"/>
          <w:sz w:val="24"/>
          <w:szCs w:val="24"/>
          <w:rtl/>
        </w:rPr>
      </w:pPr>
      <w:r w:rsidRPr="00FF553A">
        <w:rPr>
          <w:rFonts w:asciiTheme="majorBidi" w:hAnsiTheme="majorBidi" w:cstheme="majorBidi"/>
          <w:sz w:val="24"/>
          <w:szCs w:val="24"/>
        </w:rPr>
        <w:t xml:space="preserve">Department of Obstetrics &amp; Gynecology, Faculty of Medicine, Benha </w:t>
      </w:r>
      <w:r w:rsidR="00BB2FEB" w:rsidRPr="00FF553A">
        <w:rPr>
          <w:rFonts w:asciiTheme="majorBidi" w:hAnsiTheme="majorBidi" w:cstheme="majorBidi" w:hint="cs"/>
          <w:sz w:val="24"/>
          <w:szCs w:val="24"/>
        </w:rPr>
        <w:t xml:space="preserve">University </w:t>
      </w:r>
      <w:r w:rsidR="00FF553A" w:rsidRPr="00FF553A">
        <w:rPr>
          <w:rFonts w:asciiTheme="majorBidi" w:hAnsiTheme="majorBidi" w:cstheme="majorBidi"/>
          <w:sz w:val="24"/>
          <w:szCs w:val="24"/>
          <w:vertAlign w:val="superscript"/>
        </w:rPr>
        <w:t>(1)</w:t>
      </w:r>
    </w:p>
    <w:p w14:paraId="6047006F" w14:textId="78A4B6A6" w:rsidR="00855188" w:rsidRPr="00FF553A" w:rsidRDefault="00BB2FEB" w:rsidP="00B01C18">
      <w:pPr>
        <w:bidi w:val="0"/>
        <w:spacing w:after="120" w:line="240" w:lineRule="auto"/>
        <w:jc w:val="both"/>
        <w:rPr>
          <w:rFonts w:asciiTheme="majorBidi" w:hAnsiTheme="majorBidi" w:cstheme="majorBidi"/>
          <w:sz w:val="24"/>
          <w:szCs w:val="24"/>
          <w:rtl/>
        </w:rPr>
      </w:pPr>
      <w:r w:rsidRPr="00FF553A">
        <w:rPr>
          <w:rFonts w:asciiTheme="majorBidi" w:hAnsiTheme="majorBidi" w:cstheme="majorBidi" w:hint="cs"/>
          <w:sz w:val="24"/>
          <w:szCs w:val="24"/>
        </w:rPr>
        <w:t xml:space="preserve">Department </w:t>
      </w:r>
      <w:r w:rsidR="00B01C18" w:rsidRPr="00FF553A">
        <w:rPr>
          <w:rFonts w:asciiTheme="majorBidi" w:hAnsiTheme="majorBidi" w:cstheme="majorBidi" w:hint="cs"/>
          <w:sz w:val="24"/>
          <w:szCs w:val="24"/>
        </w:rPr>
        <w:t>of Clinical science</w:t>
      </w:r>
      <w:r w:rsidR="008659B7" w:rsidRPr="00FF553A">
        <w:rPr>
          <w:rFonts w:asciiTheme="majorBidi" w:hAnsiTheme="majorBidi" w:cstheme="majorBidi" w:hint="cs"/>
          <w:sz w:val="24"/>
          <w:szCs w:val="24"/>
        </w:rPr>
        <w:t>,  Faculty of Medicine</w:t>
      </w:r>
      <w:r w:rsidR="006B4AFB" w:rsidRPr="00FF553A">
        <w:rPr>
          <w:rFonts w:asciiTheme="majorBidi" w:hAnsiTheme="majorBidi" w:cstheme="majorBidi" w:hint="cs"/>
          <w:sz w:val="24"/>
          <w:szCs w:val="24"/>
        </w:rPr>
        <w:t xml:space="preserve">, </w:t>
      </w:r>
      <w:r w:rsidR="00AE1B88" w:rsidRPr="00FF553A">
        <w:rPr>
          <w:rFonts w:asciiTheme="majorBidi" w:hAnsiTheme="majorBidi" w:cstheme="majorBidi" w:hint="cs"/>
          <w:sz w:val="24"/>
          <w:szCs w:val="24"/>
        </w:rPr>
        <w:t>King salman International University</w:t>
      </w:r>
      <w:r w:rsidR="00FF553A" w:rsidRPr="00FF553A">
        <w:rPr>
          <w:rFonts w:asciiTheme="majorBidi" w:hAnsiTheme="majorBidi" w:cstheme="majorBidi"/>
          <w:sz w:val="24"/>
          <w:szCs w:val="24"/>
          <w:vertAlign w:val="superscript"/>
        </w:rPr>
        <w:t>(2)</w:t>
      </w:r>
      <w:r w:rsidR="00AE1B88" w:rsidRPr="00FF553A">
        <w:rPr>
          <w:rFonts w:asciiTheme="majorBidi" w:hAnsiTheme="majorBidi" w:cstheme="majorBidi" w:hint="cs"/>
          <w:sz w:val="24"/>
          <w:szCs w:val="24"/>
        </w:rPr>
        <w:t xml:space="preserve"> </w:t>
      </w:r>
    </w:p>
    <w:p w14:paraId="1584DC89" w14:textId="0EB69231" w:rsidR="008659B7" w:rsidRPr="00FF553A" w:rsidRDefault="008659B7" w:rsidP="008659B7">
      <w:pPr>
        <w:bidi w:val="0"/>
        <w:spacing w:after="120" w:line="240" w:lineRule="auto"/>
        <w:jc w:val="both"/>
        <w:rPr>
          <w:rFonts w:asciiTheme="majorBidi" w:hAnsiTheme="majorBidi" w:cstheme="majorBidi"/>
          <w:sz w:val="24"/>
          <w:szCs w:val="24"/>
          <w:vertAlign w:val="superscript"/>
        </w:rPr>
      </w:pPr>
      <w:r w:rsidRPr="00FF553A">
        <w:rPr>
          <w:rFonts w:asciiTheme="majorBidi" w:hAnsiTheme="majorBidi" w:cstheme="majorBidi" w:hint="cs"/>
          <w:sz w:val="24"/>
          <w:szCs w:val="24"/>
        </w:rPr>
        <w:t>Department of Clinical and chemical pathology, Faculty of Medicine, Benha University</w:t>
      </w:r>
      <w:r w:rsidR="00FF553A" w:rsidRPr="00FF553A">
        <w:rPr>
          <w:rFonts w:asciiTheme="majorBidi" w:hAnsiTheme="majorBidi" w:cstheme="majorBidi"/>
          <w:sz w:val="24"/>
          <w:szCs w:val="24"/>
          <w:vertAlign w:val="superscript"/>
        </w:rPr>
        <w:t>(2)</w:t>
      </w:r>
    </w:p>
    <w:p w14:paraId="070DE19B" w14:textId="6DB032AF" w:rsidR="002D1FB0" w:rsidRPr="00937995" w:rsidRDefault="002D1FB0" w:rsidP="00B02EDF">
      <w:pPr>
        <w:bidi w:val="0"/>
        <w:spacing w:after="0" w:line="240" w:lineRule="auto"/>
        <w:rPr>
          <w:rFonts w:asciiTheme="majorBidi" w:hAnsiTheme="majorBidi" w:cstheme="majorBidi"/>
          <w:b/>
          <w:bCs/>
          <w:sz w:val="24"/>
          <w:szCs w:val="24"/>
        </w:rPr>
      </w:pPr>
      <w:r w:rsidRPr="00937995">
        <w:rPr>
          <w:rFonts w:asciiTheme="majorBidi" w:hAnsiTheme="majorBidi" w:cstheme="majorBidi"/>
          <w:b/>
          <w:bCs/>
          <w:sz w:val="24"/>
          <w:szCs w:val="24"/>
        </w:rPr>
        <w:t>Abstract</w:t>
      </w:r>
    </w:p>
    <w:p w14:paraId="1B9563B4" w14:textId="77777777" w:rsidR="002D1FB0" w:rsidRPr="00937995" w:rsidRDefault="002D1FB0" w:rsidP="002D1FB0">
      <w:pPr>
        <w:bidi w:val="0"/>
        <w:spacing w:after="120" w:line="240" w:lineRule="auto"/>
        <w:jc w:val="both"/>
        <w:rPr>
          <w:rFonts w:asciiTheme="majorBidi" w:hAnsiTheme="majorBidi" w:cstheme="majorBidi"/>
          <w:sz w:val="20"/>
          <w:szCs w:val="20"/>
        </w:rPr>
      </w:pPr>
      <w:r w:rsidRPr="00937995">
        <w:rPr>
          <w:rFonts w:asciiTheme="majorBidi" w:hAnsiTheme="majorBidi" w:cstheme="majorBidi"/>
          <w:b/>
          <w:bCs/>
          <w:sz w:val="20"/>
          <w:szCs w:val="20"/>
        </w:rPr>
        <w:t xml:space="preserve">Objectives: </w:t>
      </w:r>
      <w:r w:rsidRPr="00937995">
        <w:rPr>
          <w:rFonts w:asciiTheme="majorBidi" w:hAnsiTheme="majorBidi" w:cstheme="majorBidi"/>
          <w:sz w:val="20"/>
          <w:szCs w:val="20"/>
        </w:rPr>
        <w:t>To evaluate the relation between serum adipocytokines' levels and the development of uterine leiomyoma (UL) in symptomatic (Group II) or asymptomatic (Group III) women.</w:t>
      </w:r>
    </w:p>
    <w:p w14:paraId="4D1EBB18" w14:textId="77777777" w:rsidR="002D1FB0" w:rsidRPr="00937995" w:rsidRDefault="002D1FB0" w:rsidP="002D1FB0">
      <w:pPr>
        <w:bidi w:val="0"/>
        <w:spacing w:after="120" w:line="240" w:lineRule="auto"/>
        <w:jc w:val="both"/>
        <w:rPr>
          <w:rFonts w:asciiTheme="majorBidi" w:hAnsiTheme="majorBidi" w:cstheme="majorBidi"/>
          <w:sz w:val="20"/>
          <w:szCs w:val="20"/>
        </w:rPr>
      </w:pPr>
      <w:r w:rsidRPr="00937995">
        <w:rPr>
          <w:rFonts w:asciiTheme="majorBidi" w:hAnsiTheme="majorBidi" w:cstheme="majorBidi"/>
          <w:b/>
          <w:bCs/>
          <w:sz w:val="20"/>
          <w:szCs w:val="20"/>
        </w:rPr>
        <w:t>Patients &amp; Methods</w:t>
      </w:r>
      <w:r w:rsidRPr="00937995">
        <w:rPr>
          <w:rFonts w:asciiTheme="majorBidi" w:hAnsiTheme="majorBidi" w:cstheme="majorBidi"/>
          <w:sz w:val="20"/>
          <w:szCs w:val="20"/>
        </w:rPr>
        <w:t>: 60 women presenting by pelvic pressure manifestations, secondary infertility, or recurrent pregnancy loss (RPL) with (Group II) or without (Group III) abnormal uterine bleeding (AUB) were enrolled in the study. Thirty women who UL-free and were of cross-matched age and BMI to were collected as control group (Group I). All women underwent complete clinical and ultrasonographic evaluation and gave blood samples for ELISA estimation of serum tumor necrosis factor-α (TNF-α), adiponectin and leptin</w:t>
      </w:r>
    </w:p>
    <w:p w14:paraId="2EFC653B" w14:textId="77777777" w:rsidR="002D1FB0" w:rsidRPr="00937995" w:rsidRDefault="002D1FB0" w:rsidP="002D1FB0">
      <w:pPr>
        <w:bidi w:val="0"/>
        <w:spacing w:after="120" w:line="240" w:lineRule="auto"/>
        <w:jc w:val="both"/>
        <w:rPr>
          <w:rFonts w:asciiTheme="majorBidi" w:hAnsiTheme="majorBidi" w:cstheme="majorBidi"/>
          <w:sz w:val="20"/>
          <w:szCs w:val="20"/>
          <w:lang w:bidi="ar-EG"/>
        </w:rPr>
      </w:pPr>
      <w:r w:rsidRPr="00937995">
        <w:rPr>
          <w:rFonts w:asciiTheme="majorBidi" w:hAnsiTheme="majorBidi" w:cstheme="majorBidi"/>
          <w:b/>
          <w:bCs/>
          <w:sz w:val="20"/>
          <w:szCs w:val="20"/>
        </w:rPr>
        <w:t xml:space="preserve">Results: </w:t>
      </w:r>
      <w:r w:rsidRPr="00937995">
        <w:rPr>
          <w:rFonts w:asciiTheme="majorBidi" w:hAnsiTheme="majorBidi" w:cstheme="majorBidi"/>
          <w:sz w:val="20"/>
          <w:szCs w:val="20"/>
          <w:lang w:bidi="ar-EG"/>
        </w:rPr>
        <w:t xml:space="preserve">Serum levels of TNF-α and leptin were significantly higher in samples of women of group II in comparison to levels estimated in blood samples of women of group I and III with significantly higher levels in blood samples of women of group III than in group I. Serum levels of adiponectin estimated in blood samples obtained from patients of groups II and III were significantly lower than in samples of group I with non-significant differences between levels estimated in samples of groups II and III. Statistical analyses defined high serum TNF-α and leptin as significant positive predictors, while high serum adiponectin was a significant negative predictor for UL presence. The Automatic Linear Modeling analysis defined high serum levels of </w:t>
      </w:r>
      <w:r w:rsidRPr="00937995">
        <w:rPr>
          <w:rFonts w:asciiTheme="majorBidi" w:hAnsiTheme="majorBidi" w:cstheme="majorBidi"/>
          <w:sz w:val="20"/>
          <w:szCs w:val="20"/>
        </w:rPr>
        <w:t>TNF-α as the most important predictor for presence of UL and its manifestations.</w:t>
      </w:r>
    </w:p>
    <w:p w14:paraId="3A94B9FF" w14:textId="3E2EFDCB" w:rsidR="002D1FB0" w:rsidRPr="00937995" w:rsidRDefault="002D1FB0" w:rsidP="002D1FB0">
      <w:pPr>
        <w:bidi w:val="0"/>
        <w:spacing w:after="120" w:line="240" w:lineRule="auto"/>
        <w:jc w:val="both"/>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 xml:space="preserve">Conclusion: </w:t>
      </w:r>
      <w:r w:rsidRPr="00937995">
        <w:rPr>
          <w:rFonts w:asciiTheme="majorBidi" w:hAnsiTheme="majorBidi" w:cstheme="majorBidi"/>
          <w:sz w:val="20"/>
          <w:szCs w:val="20"/>
          <w:lang w:bidi="ar-EG"/>
        </w:rPr>
        <w:t>The prevalence of UL is high and may not be present by AUB but disturbed fertility. Development of UL might be considered as a consequent event to disturbed adipocytokines levels. Estimation of serum TNF-α in woman suspected to have UL is indicated for its diagnostic probability and relation to the multiplicity of symptoms.</w:t>
      </w:r>
    </w:p>
    <w:p w14:paraId="2BCB3555" w14:textId="088BD8E3" w:rsidR="002D1FB0" w:rsidRPr="00937995" w:rsidRDefault="002D1FB0" w:rsidP="002D1FB0">
      <w:pPr>
        <w:bidi w:val="0"/>
        <w:spacing w:after="120" w:line="240" w:lineRule="auto"/>
        <w:jc w:val="both"/>
        <w:rPr>
          <w:rFonts w:asciiTheme="majorBidi" w:hAnsiTheme="majorBidi" w:cstheme="majorBidi"/>
          <w:sz w:val="20"/>
          <w:szCs w:val="20"/>
          <w:lang w:bidi="ar-EG"/>
        </w:rPr>
      </w:pPr>
      <w:r w:rsidRPr="00937995">
        <w:rPr>
          <w:rFonts w:asciiTheme="majorBidi" w:hAnsiTheme="majorBidi" w:cstheme="majorBidi"/>
          <w:b/>
          <w:bCs/>
          <w:sz w:val="20"/>
          <w:szCs w:val="20"/>
          <w:lang w:bidi="ar-EG"/>
        </w:rPr>
        <w:t xml:space="preserve">Keywords: </w:t>
      </w:r>
      <w:r w:rsidRPr="00937995">
        <w:rPr>
          <w:rFonts w:asciiTheme="majorBidi" w:hAnsiTheme="majorBidi" w:cstheme="majorBidi"/>
          <w:sz w:val="20"/>
          <w:szCs w:val="20"/>
          <w:lang w:bidi="ar-EG"/>
        </w:rPr>
        <w:t>Uterine leiomyoma, Tumor necrosis factor-α, Adiponectin, Leptin, Prediction of leiomyoma presence</w:t>
      </w:r>
    </w:p>
    <w:p w14:paraId="19406A48" w14:textId="77777777" w:rsidR="00632AAF" w:rsidRPr="00937995" w:rsidRDefault="00632AAF" w:rsidP="002D1FB0">
      <w:pPr>
        <w:bidi w:val="0"/>
        <w:spacing w:after="0" w:line="240" w:lineRule="auto"/>
        <w:rPr>
          <w:rFonts w:asciiTheme="majorBidi" w:hAnsiTheme="majorBidi" w:cstheme="majorBidi"/>
          <w:b/>
          <w:bCs/>
          <w:sz w:val="24"/>
          <w:szCs w:val="24"/>
        </w:rPr>
      </w:pPr>
      <w:r w:rsidRPr="00937995">
        <w:rPr>
          <w:rFonts w:asciiTheme="majorBidi" w:hAnsiTheme="majorBidi" w:cstheme="majorBidi"/>
          <w:b/>
          <w:bCs/>
          <w:sz w:val="24"/>
          <w:szCs w:val="24"/>
        </w:rPr>
        <w:t>Introduction</w:t>
      </w:r>
    </w:p>
    <w:p w14:paraId="573A0F71" w14:textId="6C30A5D0" w:rsidR="00632AAF" w:rsidRPr="00937995" w:rsidRDefault="00632AAF" w:rsidP="00B02EDF">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shd w:val="clear" w:color="auto" w:fill="FFFFFF"/>
        </w:rPr>
        <w:t xml:space="preserve">Uterine leiomyoma (UL) </w:t>
      </w:r>
      <w:r w:rsidR="00FB63A6" w:rsidRPr="00937995">
        <w:rPr>
          <w:rFonts w:asciiTheme="majorBidi" w:hAnsiTheme="majorBidi" w:cstheme="majorBidi"/>
          <w:sz w:val="24"/>
          <w:szCs w:val="24"/>
          <w:shd w:val="clear" w:color="auto" w:fill="FFFFFF"/>
        </w:rPr>
        <w:t>is</w:t>
      </w:r>
      <w:r w:rsidRPr="00937995">
        <w:rPr>
          <w:rFonts w:asciiTheme="majorBidi" w:hAnsiTheme="majorBidi" w:cstheme="majorBidi"/>
          <w:sz w:val="24"/>
          <w:szCs w:val="24"/>
          <w:shd w:val="clear" w:color="auto" w:fill="FFFFFF"/>
        </w:rPr>
        <w:t xml:space="preserve"> one of the most common benign pelvic tumors in females of reproductive years that originates from mesenchymal or connective tissues</w:t>
      </w:r>
      <w:r w:rsidRPr="00937995">
        <w:rPr>
          <w:rFonts w:asciiTheme="majorBidi" w:hAnsiTheme="majorBidi" w:cstheme="majorBidi"/>
          <w:sz w:val="24"/>
          <w:szCs w:val="24"/>
        </w:rPr>
        <w:t xml:space="preserve"> </w:t>
      </w:r>
      <w:r w:rsidR="007E1920" w:rsidRPr="00937995">
        <w:rPr>
          <w:rFonts w:asciiTheme="majorBidi" w:hAnsiTheme="majorBidi" w:cstheme="majorBidi"/>
          <w:sz w:val="24"/>
          <w:szCs w:val="24"/>
          <w:shd w:val="clear" w:color="auto" w:fill="FFFFFF"/>
          <w:vertAlign w:val="superscript"/>
        </w:rPr>
        <w:t>(1)</w:t>
      </w:r>
      <w:r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rPr>
        <w:t xml:space="preserve"> </w:t>
      </w:r>
      <w:r w:rsidRPr="00937995">
        <w:rPr>
          <w:rFonts w:asciiTheme="majorBidi" w:hAnsiTheme="majorBidi" w:cstheme="majorBidi"/>
          <w:sz w:val="24"/>
          <w:szCs w:val="24"/>
          <w:shd w:val="clear" w:color="auto" w:fill="FFFFFF"/>
        </w:rPr>
        <w:t>Despite the high prevalence of UL, its underlying pathogenesis is not fully elucidated</w:t>
      </w:r>
      <w:r w:rsidR="00195D3A" w:rsidRPr="00937995">
        <w:rPr>
          <w:rFonts w:asciiTheme="majorBidi" w:hAnsiTheme="majorBidi" w:cstheme="majorBidi"/>
          <w:sz w:val="24"/>
          <w:szCs w:val="24"/>
          <w:shd w:val="clear" w:color="auto" w:fill="FFFFFF"/>
          <w:vertAlign w:val="superscript"/>
        </w:rPr>
        <w:t xml:space="preserve"> (2)</w:t>
      </w:r>
      <w:r w:rsidRPr="00937995">
        <w:rPr>
          <w:rFonts w:asciiTheme="majorBidi" w:hAnsiTheme="majorBidi" w:cstheme="majorBidi"/>
          <w:sz w:val="24"/>
          <w:szCs w:val="24"/>
          <w:shd w:val="clear" w:color="auto" w:fill="FFFFFF"/>
        </w:rPr>
        <w:t>.</w:t>
      </w:r>
    </w:p>
    <w:p w14:paraId="696F573D" w14:textId="167A0524" w:rsidR="00632AAF" w:rsidRPr="00937995" w:rsidRDefault="00632AAF" w:rsidP="00B02EDF">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shd w:val="clear" w:color="auto" w:fill="FFFFFF"/>
        </w:rPr>
        <w:t xml:space="preserve">Multiple mechanisms were supposed for the development of uterine smooth muscle tumors as early-life exposure of the myometrium to endocrine-disrupting chemicals </w:t>
      </w:r>
      <w:r w:rsidR="004577ED" w:rsidRPr="00937995">
        <w:rPr>
          <w:rFonts w:asciiTheme="majorBidi" w:hAnsiTheme="majorBidi" w:cstheme="majorBidi"/>
          <w:sz w:val="24"/>
          <w:szCs w:val="24"/>
          <w:shd w:val="clear" w:color="auto" w:fill="FFFFFF"/>
        </w:rPr>
        <w:t xml:space="preserve">that </w:t>
      </w:r>
      <w:r w:rsidRPr="00937995">
        <w:rPr>
          <w:rFonts w:asciiTheme="majorBidi" w:hAnsiTheme="majorBidi" w:cstheme="majorBidi"/>
          <w:sz w:val="24"/>
          <w:szCs w:val="24"/>
          <w:shd w:val="clear" w:color="auto" w:fill="FFFFFF"/>
        </w:rPr>
        <w:t>w</w:t>
      </w:r>
      <w:r w:rsidR="00FB63A6" w:rsidRPr="00937995">
        <w:rPr>
          <w:rFonts w:asciiTheme="majorBidi" w:hAnsiTheme="majorBidi" w:cstheme="majorBidi"/>
          <w:sz w:val="24"/>
          <w:szCs w:val="24"/>
          <w:shd w:val="clear" w:color="auto" w:fill="FFFFFF"/>
        </w:rPr>
        <w:t>ere</w:t>
      </w:r>
      <w:r w:rsidRPr="00937995">
        <w:rPr>
          <w:rFonts w:asciiTheme="majorBidi" w:hAnsiTheme="majorBidi" w:cstheme="majorBidi"/>
          <w:sz w:val="24"/>
          <w:szCs w:val="24"/>
          <w:shd w:val="clear" w:color="auto" w:fill="FFFFFF"/>
        </w:rPr>
        <w:t xml:space="preserve"> found to be associated with </w:t>
      </w:r>
      <w:r w:rsidR="00FB63A6" w:rsidRPr="00937995">
        <w:rPr>
          <w:rFonts w:asciiTheme="majorBidi" w:hAnsiTheme="majorBidi" w:cstheme="majorBidi"/>
          <w:sz w:val="24"/>
          <w:szCs w:val="24"/>
          <w:shd w:val="clear" w:color="auto" w:fill="FFFFFF"/>
        </w:rPr>
        <w:t xml:space="preserve">a </w:t>
      </w:r>
      <w:r w:rsidRPr="00937995">
        <w:rPr>
          <w:rFonts w:asciiTheme="majorBidi" w:hAnsiTheme="majorBidi" w:cstheme="majorBidi"/>
          <w:sz w:val="24"/>
          <w:szCs w:val="24"/>
          <w:shd w:val="clear" w:color="auto" w:fill="FFFFFF"/>
        </w:rPr>
        <w:t xml:space="preserve">high risk of UL prevalence in adulthood </w:t>
      </w:r>
      <w:r w:rsidR="00195D3A" w:rsidRPr="00937995">
        <w:rPr>
          <w:rFonts w:asciiTheme="majorBidi" w:hAnsiTheme="majorBidi" w:cstheme="majorBidi"/>
          <w:sz w:val="24"/>
          <w:szCs w:val="24"/>
          <w:shd w:val="clear" w:color="auto" w:fill="FFFFFF"/>
          <w:vertAlign w:val="superscript"/>
        </w:rPr>
        <w:t>(3)</w:t>
      </w:r>
      <w:r w:rsidRPr="00937995">
        <w:rPr>
          <w:rFonts w:asciiTheme="majorBidi" w:hAnsiTheme="majorBidi" w:cstheme="majorBidi"/>
          <w:sz w:val="24"/>
          <w:szCs w:val="24"/>
          <w:shd w:val="clear" w:color="auto" w:fill="FFFFFF"/>
        </w:rPr>
        <w:t>.  Also, the metabolites of di(2-</w:t>
      </w:r>
      <w:r w:rsidR="00FB63A6" w:rsidRPr="00937995">
        <w:rPr>
          <w:rFonts w:asciiTheme="majorBidi" w:hAnsiTheme="majorBidi" w:cstheme="majorBidi"/>
          <w:sz w:val="24"/>
          <w:szCs w:val="24"/>
          <w:shd w:val="clear" w:color="auto" w:fill="FFFFFF"/>
        </w:rPr>
        <w:t>E</w:t>
      </w:r>
      <w:r w:rsidRPr="00937995">
        <w:rPr>
          <w:rFonts w:asciiTheme="majorBidi" w:hAnsiTheme="majorBidi" w:cstheme="majorBidi"/>
          <w:sz w:val="24"/>
          <w:szCs w:val="24"/>
          <w:shd w:val="clear" w:color="auto" w:fill="FFFFFF"/>
        </w:rPr>
        <w:t xml:space="preserve">thylhexyl)phthalate, which is a reproductive and developmental environmental toxicant, showed significant direct associations with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development of benign uterine and ovarian tumors</w:t>
      </w:r>
      <w:r w:rsidR="00195D3A" w:rsidRPr="00937995">
        <w:rPr>
          <w:rFonts w:asciiTheme="majorBidi" w:hAnsiTheme="majorBidi" w:cstheme="majorBidi"/>
          <w:sz w:val="24"/>
          <w:szCs w:val="24"/>
          <w:shd w:val="clear" w:color="auto" w:fill="FFFFFF"/>
          <w:vertAlign w:val="superscript"/>
        </w:rPr>
        <w:t xml:space="preserve"> (4)</w:t>
      </w:r>
      <w:r w:rsidRPr="00937995">
        <w:rPr>
          <w:rFonts w:asciiTheme="majorBidi" w:hAnsiTheme="majorBidi" w:cstheme="majorBidi"/>
          <w:sz w:val="24"/>
          <w:szCs w:val="24"/>
          <w:shd w:val="clear" w:color="auto" w:fill="FFFFFF"/>
        </w:rPr>
        <w:t xml:space="preserve">. Also,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 xml:space="preserve">development of </w:t>
      </w:r>
      <w:r w:rsidR="00FB63A6" w:rsidRPr="00937995">
        <w:rPr>
          <w:rFonts w:asciiTheme="majorBidi" w:hAnsiTheme="majorBidi" w:cstheme="majorBidi"/>
          <w:sz w:val="24"/>
          <w:szCs w:val="24"/>
          <w:shd w:val="clear" w:color="auto" w:fill="FFFFFF"/>
        </w:rPr>
        <w:t xml:space="preserve">a </w:t>
      </w:r>
      <w:r w:rsidRPr="00937995">
        <w:rPr>
          <w:rFonts w:asciiTheme="majorBidi" w:hAnsiTheme="majorBidi" w:cstheme="majorBidi"/>
          <w:sz w:val="24"/>
          <w:szCs w:val="24"/>
          <w:shd w:val="clear" w:color="auto" w:fill="FFFFFF"/>
        </w:rPr>
        <w:t>benign tumor of the uterine smooth muscles was found to be related to hypovitaminosis D</w:t>
      </w:r>
      <w:r w:rsidR="00195D3A" w:rsidRPr="00937995">
        <w:rPr>
          <w:rFonts w:asciiTheme="majorBidi" w:hAnsiTheme="majorBidi" w:cstheme="majorBidi"/>
          <w:sz w:val="24"/>
          <w:szCs w:val="24"/>
          <w:shd w:val="clear" w:color="auto" w:fill="FFFFFF"/>
        </w:rPr>
        <w:t xml:space="preserve"> </w:t>
      </w:r>
      <w:r w:rsidR="00195D3A" w:rsidRPr="00937995">
        <w:rPr>
          <w:rFonts w:asciiTheme="majorBidi" w:hAnsiTheme="majorBidi" w:cstheme="majorBidi"/>
          <w:sz w:val="24"/>
          <w:szCs w:val="24"/>
          <w:shd w:val="clear" w:color="auto" w:fill="FFFFFF"/>
          <w:vertAlign w:val="superscript"/>
        </w:rPr>
        <w:t>(5)</w:t>
      </w:r>
      <w:r w:rsidRPr="00937995">
        <w:rPr>
          <w:rFonts w:asciiTheme="majorBidi" w:hAnsiTheme="majorBidi" w:cstheme="majorBidi"/>
          <w:sz w:val="24"/>
          <w:szCs w:val="24"/>
          <w:shd w:val="clear" w:color="auto" w:fill="FFFFFF"/>
        </w:rPr>
        <w:t xml:space="preserve"> and disturbed inflammatory/anti-inflammatory axis in direction of inflammation and </w:t>
      </w:r>
      <w:r w:rsidR="00195D3A" w:rsidRPr="00937995">
        <w:rPr>
          <w:rFonts w:asciiTheme="majorBidi" w:hAnsiTheme="majorBidi" w:cstheme="majorBidi"/>
          <w:sz w:val="24"/>
          <w:szCs w:val="24"/>
          <w:shd w:val="clear" w:color="auto" w:fill="FFFFFF"/>
          <w:vertAlign w:val="superscript"/>
        </w:rPr>
        <w:t>(6)</w:t>
      </w:r>
      <w:r w:rsidRPr="00937995">
        <w:rPr>
          <w:rFonts w:asciiTheme="majorBidi" w:hAnsiTheme="majorBidi" w:cstheme="majorBidi"/>
          <w:sz w:val="24"/>
          <w:szCs w:val="24"/>
          <w:shd w:val="clear" w:color="auto" w:fill="FFFFFF"/>
        </w:rPr>
        <w:t>.</w:t>
      </w:r>
    </w:p>
    <w:p w14:paraId="6F729C4B" w14:textId="7739F1D6" w:rsidR="00632AAF" w:rsidRPr="00937995" w:rsidRDefault="00632AAF" w:rsidP="00B02EDF">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shd w:val="clear" w:color="auto" w:fill="FFFFFF"/>
        </w:rPr>
        <w:t xml:space="preserve">Tumor necrosis factor (TNF) is a prototypic member of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TNF/TNFR superfamily</w:t>
      </w:r>
      <w:r w:rsidR="00195D3A" w:rsidRPr="00937995">
        <w:rPr>
          <w:rFonts w:asciiTheme="majorBidi" w:hAnsiTheme="majorBidi" w:cstheme="majorBidi"/>
          <w:sz w:val="24"/>
          <w:szCs w:val="24"/>
          <w:shd w:val="clear" w:color="auto" w:fill="FFFFFF"/>
        </w:rPr>
        <w:t xml:space="preserve"> </w:t>
      </w:r>
      <w:r w:rsidR="00195D3A" w:rsidRPr="00937995">
        <w:rPr>
          <w:rFonts w:asciiTheme="majorBidi" w:hAnsiTheme="majorBidi" w:cstheme="majorBidi"/>
          <w:sz w:val="24"/>
          <w:szCs w:val="24"/>
          <w:shd w:val="clear" w:color="auto" w:fill="FFFFFF"/>
          <w:vertAlign w:val="superscript"/>
        </w:rPr>
        <w:t>(7)</w:t>
      </w:r>
      <w:r w:rsidRPr="00937995">
        <w:rPr>
          <w:rFonts w:asciiTheme="majorBidi" w:hAnsiTheme="majorBidi" w:cstheme="majorBidi"/>
          <w:sz w:val="24"/>
          <w:szCs w:val="24"/>
          <w:shd w:val="clear" w:color="auto" w:fill="FFFFFF"/>
        </w:rPr>
        <w:t xml:space="preserve">, which comprises 19 ligands and 30 receptors, all of which represent a therapeutically relevant target in a wide range of human diseases </w:t>
      </w:r>
      <w:r w:rsidR="009040F3" w:rsidRPr="00937995">
        <w:rPr>
          <w:rFonts w:asciiTheme="majorBidi" w:hAnsiTheme="majorBidi" w:cstheme="majorBidi"/>
          <w:sz w:val="24"/>
          <w:szCs w:val="24"/>
          <w:shd w:val="clear" w:color="auto" w:fill="FFFFFF"/>
          <w:vertAlign w:val="superscript"/>
        </w:rPr>
        <w:t>(8)</w:t>
      </w:r>
      <w:r w:rsidRPr="00937995">
        <w:rPr>
          <w:rFonts w:asciiTheme="majorBidi" w:hAnsiTheme="majorBidi" w:cstheme="majorBidi"/>
          <w:sz w:val="24"/>
          <w:szCs w:val="24"/>
          <w:shd w:val="clear" w:color="auto" w:fill="FFFFFF"/>
        </w:rPr>
        <w:t xml:space="preserve">. The TNF-alpha (TNF-α) gene is present as a single copy gene on human chromosome 6 </w:t>
      </w:r>
      <w:r w:rsidR="004D597F" w:rsidRPr="00937995">
        <w:rPr>
          <w:rFonts w:asciiTheme="majorBidi" w:hAnsiTheme="majorBidi" w:cstheme="majorBidi"/>
          <w:sz w:val="24"/>
          <w:szCs w:val="24"/>
          <w:shd w:val="clear" w:color="auto" w:fill="FFFFFF"/>
        </w:rPr>
        <w:t>(9)</w:t>
      </w:r>
      <w:r w:rsidRPr="00937995">
        <w:rPr>
          <w:rFonts w:asciiTheme="majorBidi" w:hAnsiTheme="majorBidi" w:cstheme="majorBidi"/>
          <w:sz w:val="24"/>
          <w:szCs w:val="24"/>
          <w:shd w:val="clear" w:color="auto" w:fill="FFFFFF"/>
        </w:rPr>
        <w:t xml:space="preserve"> and its </w:t>
      </w:r>
      <w:r w:rsidRPr="00937995">
        <w:rPr>
          <w:rFonts w:asciiTheme="majorBidi" w:hAnsiTheme="majorBidi" w:cstheme="majorBidi"/>
          <w:sz w:val="24"/>
          <w:szCs w:val="24"/>
          <w:shd w:val="clear" w:color="auto" w:fill="FFFFFF"/>
        </w:rPr>
        <w:lastRenderedPageBreak/>
        <w:t>expression is regulated at the transcriptional level by several factors, including nuclear factor</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kappa b (NFκB) and nuclear factor activated T cells </w:t>
      </w:r>
      <w:r w:rsidR="004D597F" w:rsidRPr="00937995">
        <w:rPr>
          <w:rFonts w:asciiTheme="majorBidi" w:hAnsiTheme="majorBidi" w:cstheme="majorBidi"/>
          <w:sz w:val="24"/>
          <w:szCs w:val="24"/>
          <w:shd w:val="clear" w:color="auto" w:fill="FFFFFF"/>
          <w:vertAlign w:val="superscript"/>
        </w:rPr>
        <w:t>(10)</w:t>
      </w:r>
      <w:r w:rsidRPr="00937995">
        <w:rPr>
          <w:rFonts w:asciiTheme="majorBidi" w:hAnsiTheme="majorBidi" w:cstheme="majorBidi"/>
          <w:sz w:val="24"/>
          <w:szCs w:val="24"/>
          <w:shd w:val="clear" w:color="auto" w:fill="FFFFFF"/>
        </w:rPr>
        <w:t xml:space="preserve">. Also, TNF-α production is regulated at the translational level via the UA-rich sequence in the 3′ untranslated region of human TNFα mRNA </w:t>
      </w:r>
      <w:r w:rsidR="009140B9" w:rsidRPr="00937995">
        <w:rPr>
          <w:rFonts w:asciiTheme="majorBidi" w:hAnsiTheme="majorBidi" w:cstheme="majorBidi"/>
          <w:sz w:val="24"/>
          <w:szCs w:val="24"/>
          <w:shd w:val="clear" w:color="auto" w:fill="FFFFFF"/>
          <w:vertAlign w:val="superscript"/>
        </w:rPr>
        <w:t>(11)</w:t>
      </w:r>
      <w:r w:rsidRPr="00937995">
        <w:rPr>
          <w:rFonts w:asciiTheme="majorBidi" w:hAnsiTheme="majorBidi" w:cstheme="majorBidi"/>
          <w:sz w:val="24"/>
          <w:szCs w:val="24"/>
          <w:shd w:val="clear" w:color="auto" w:fill="FFFFFF"/>
        </w:rPr>
        <w:t>.</w:t>
      </w:r>
    </w:p>
    <w:p w14:paraId="1AE2E0FC" w14:textId="6402919D" w:rsidR="00632AAF" w:rsidRPr="00937995" w:rsidRDefault="00632AAF" w:rsidP="00572B2B">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shd w:val="clear" w:color="auto" w:fill="FFFFFF"/>
        </w:rPr>
        <w:t>TNF-α is a pleiotropic cytokine that can be produced by different cell types</w:t>
      </w:r>
      <w:r w:rsidR="009140B9" w:rsidRPr="00937995">
        <w:rPr>
          <w:rFonts w:asciiTheme="majorBidi" w:hAnsiTheme="majorBidi" w:cstheme="majorBidi"/>
          <w:sz w:val="24"/>
          <w:szCs w:val="24"/>
          <w:shd w:val="clear" w:color="auto" w:fill="FFFFFF"/>
        </w:rPr>
        <w:t xml:space="preserve"> </w:t>
      </w:r>
      <w:r w:rsidR="009140B9" w:rsidRPr="00937995">
        <w:rPr>
          <w:rFonts w:asciiTheme="majorBidi" w:hAnsiTheme="majorBidi" w:cstheme="majorBidi"/>
          <w:sz w:val="24"/>
          <w:szCs w:val="24"/>
          <w:shd w:val="clear" w:color="auto" w:fill="FFFFFF"/>
          <w:vertAlign w:val="superscript"/>
        </w:rPr>
        <w:t>(12)</w:t>
      </w:r>
      <w:r w:rsidRPr="00937995">
        <w:rPr>
          <w:rFonts w:asciiTheme="majorBidi" w:hAnsiTheme="majorBidi" w:cstheme="majorBidi"/>
          <w:sz w:val="24"/>
          <w:szCs w:val="24"/>
          <w:shd w:val="clear" w:color="auto" w:fill="FFFFFF"/>
        </w:rPr>
        <w:t xml:space="preserve">. TNF-α is one of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adipocyte-derived proteins including leptin, insulin</w:t>
      </w:r>
      <w:r w:rsidR="00FB63A6" w:rsidRPr="00937995">
        <w:rPr>
          <w:rFonts w:asciiTheme="majorBidi" w:hAnsiTheme="majorBidi" w:cstheme="majorBidi"/>
          <w:sz w:val="24"/>
          <w:szCs w:val="24"/>
          <w:shd w:val="clear" w:color="auto" w:fill="FFFFFF"/>
        </w:rPr>
        <w:t>,</w:t>
      </w:r>
      <w:r w:rsidR="00572B2B" w:rsidRPr="00937995">
        <w:rPr>
          <w:rFonts w:asciiTheme="majorBidi" w:hAnsiTheme="majorBidi" w:cstheme="majorBidi"/>
          <w:sz w:val="24"/>
          <w:szCs w:val="24"/>
          <w:shd w:val="clear" w:color="auto" w:fill="FFFFFF"/>
        </w:rPr>
        <w:t xml:space="preserve"> and interleukin (IL)-6</w:t>
      </w:r>
      <w:r w:rsidR="00382848" w:rsidRPr="00937995">
        <w:rPr>
          <w:rFonts w:asciiTheme="majorBidi" w:hAnsiTheme="majorBidi" w:cstheme="majorBidi"/>
          <w:b/>
          <w:bCs/>
          <w:sz w:val="24"/>
          <w:szCs w:val="24"/>
          <w:shd w:val="clear" w:color="auto" w:fill="FFFFFF"/>
        </w:rPr>
        <w:t xml:space="preserve"> </w:t>
      </w:r>
      <w:r w:rsidR="00382848" w:rsidRPr="00937995">
        <w:rPr>
          <w:rFonts w:asciiTheme="majorBidi" w:hAnsiTheme="majorBidi" w:cstheme="majorBidi"/>
          <w:sz w:val="24"/>
          <w:szCs w:val="24"/>
          <w:shd w:val="clear" w:color="auto" w:fill="FFFFFF"/>
          <w:vertAlign w:val="superscript"/>
        </w:rPr>
        <w:t>(13)</w:t>
      </w:r>
      <w:r w:rsidRPr="00937995">
        <w:rPr>
          <w:rFonts w:asciiTheme="majorBidi" w:hAnsiTheme="majorBidi" w:cstheme="majorBidi"/>
          <w:b/>
          <w:bCs/>
          <w:sz w:val="24"/>
          <w:szCs w:val="24"/>
          <w:shd w:val="clear" w:color="auto" w:fill="FFFFFF"/>
        </w:rPr>
        <w:t xml:space="preserve"> </w:t>
      </w:r>
      <w:r w:rsidRPr="00937995">
        <w:rPr>
          <w:rFonts w:asciiTheme="majorBidi" w:hAnsiTheme="majorBidi" w:cstheme="majorBidi"/>
          <w:sz w:val="24"/>
          <w:szCs w:val="24"/>
          <w:shd w:val="clear" w:color="auto" w:fill="FFFFFF"/>
        </w:rPr>
        <w:t xml:space="preserve">and all are capable of significantly influencing the growth and proliferation of tumor stroma and malignant cells </w:t>
      </w:r>
      <w:r w:rsidR="00382848" w:rsidRPr="00937995">
        <w:rPr>
          <w:rFonts w:asciiTheme="majorBidi" w:hAnsiTheme="majorBidi" w:cstheme="majorBidi"/>
          <w:sz w:val="24"/>
          <w:szCs w:val="24"/>
          <w:shd w:val="clear" w:color="auto" w:fill="FFFFFF"/>
          <w:vertAlign w:val="superscript"/>
        </w:rPr>
        <w:t>(14)</w:t>
      </w:r>
      <w:r w:rsidRPr="00937995">
        <w:rPr>
          <w:rFonts w:asciiTheme="majorBidi" w:hAnsiTheme="majorBidi" w:cstheme="majorBidi"/>
          <w:sz w:val="24"/>
          <w:szCs w:val="24"/>
          <w:shd w:val="clear" w:color="auto" w:fill="FFFFFF"/>
        </w:rPr>
        <w:t xml:space="preserve"> through increasing the expression of vascular endothelial growth factor-A </w:t>
      </w:r>
      <w:r w:rsidR="00382848" w:rsidRPr="00937995">
        <w:rPr>
          <w:rFonts w:asciiTheme="majorBidi" w:hAnsiTheme="majorBidi" w:cstheme="majorBidi"/>
          <w:sz w:val="24"/>
          <w:szCs w:val="24"/>
          <w:shd w:val="clear" w:color="auto" w:fill="FFFFFF"/>
          <w:vertAlign w:val="superscript"/>
        </w:rPr>
        <w:t>(15)</w:t>
      </w:r>
      <w:r w:rsidRPr="00937995">
        <w:rPr>
          <w:rFonts w:asciiTheme="majorBidi" w:hAnsiTheme="majorBidi" w:cstheme="majorBidi"/>
          <w:sz w:val="24"/>
          <w:szCs w:val="24"/>
          <w:shd w:val="clear" w:color="auto" w:fill="FFFFFF"/>
        </w:rPr>
        <w:t>.</w:t>
      </w:r>
    </w:p>
    <w:p w14:paraId="0CDDE137" w14:textId="77777777" w:rsidR="00E12FAD" w:rsidRPr="00937995" w:rsidRDefault="00E12FAD" w:rsidP="00B02EDF">
      <w:pPr>
        <w:bidi w:val="0"/>
        <w:spacing w:after="0" w:line="240" w:lineRule="auto"/>
        <w:rPr>
          <w:rFonts w:asciiTheme="majorBidi" w:hAnsiTheme="majorBidi" w:cstheme="majorBidi"/>
          <w:sz w:val="16"/>
          <w:szCs w:val="16"/>
          <w:lang w:bidi="ar-EG"/>
        </w:rPr>
      </w:pPr>
    </w:p>
    <w:p w14:paraId="3715C144" w14:textId="77777777" w:rsidR="00632AAF" w:rsidRPr="00937995" w:rsidRDefault="00632AAF" w:rsidP="00B02EDF">
      <w:pPr>
        <w:bidi w:val="0"/>
        <w:spacing w:after="0" w:line="240" w:lineRule="auto"/>
        <w:rPr>
          <w:rFonts w:asciiTheme="majorBidi" w:hAnsiTheme="majorBidi" w:cstheme="majorBidi"/>
          <w:b/>
          <w:bCs/>
        </w:rPr>
      </w:pPr>
      <w:r w:rsidRPr="00937995">
        <w:rPr>
          <w:rFonts w:asciiTheme="majorBidi" w:hAnsiTheme="majorBidi" w:cstheme="majorBidi"/>
          <w:b/>
          <w:bCs/>
        </w:rPr>
        <w:t>Objectives</w:t>
      </w:r>
    </w:p>
    <w:p w14:paraId="58A40FB7" w14:textId="74398DA2" w:rsidR="00632AAF" w:rsidRPr="00937995" w:rsidRDefault="00632AAF"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This study aimed to evaluate the relation</w:t>
      </w:r>
      <w:r w:rsidR="00FB63A6" w:rsidRPr="00937995">
        <w:rPr>
          <w:rFonts w:asciiTheme="majorBidi" w:hAnsiTheme="majorBidi" w:cstheme="majorBidi"/>
          <w:sz w:val="24"/>
          <w:szCs w:val="24"/>
        </w:rPr>
        <w:t>ship</w:t>
      </w:r>
      <w:r w:rsidRPr="00937995">
        <w:rPr>
          <w:rFonts w:asciiTheme="majorBidi" w:hAnsiTheme="majorBidi" w:cstheme="majorBidi"/>
          <w:sz w:val="24"/>
          <w:szCs w:val="24"/>
        </w:rPr>
        <w:t xml:space="preserve"> between adipose tissue secreted adipocytokines and </w:t>
      </w:r>
      <w:r w:rsidR="00FB63A6" w:rsidRPr="00937995">
        <w:rPr>
          <w:rFonts w:asciiTheme="majorBidi" w:hAnsiTheme="majorBidi" w:cstheme="majorBidi"/>
          <w:sz w:val="24"/>
          <w:szCs w:val="24"/>
        </w:rPr>
        <w:t xml:space="preserve">the </w:t>
      </w:r>
      <w:r w:rsidRPr="00937995">
        <w:rPr>
          <w:rFonts w:asciiTheme="majorBidi" w:hAnsiTheme="majorBidi" w:cstheme="majorBidi"/>
          <w:sz w:val="24"/>
          <w:szCs w:val="24"/>
        </w:rPr>
        <w:t>development of UL in symptomatic or asymptomatic women.</w:t>
      </w:r>
    </w:p>
    <w:p w14:paraId="28FBBA4C" w14:textId="77777777" w:rsidR="00632AAF" w:rsidRPr="00937995" w:rsidRDefault="00632AAF" w:rsidP="00B02EDF">
      <w:pPr>
        <w:bidi w:val="0"/>
        <w:spacing w:after="0" w:line="240" w:lineRule="auto"/>
        <w:jc w:val="both"/>
        <w:rPr>
          <w:rFonts w:asciiTheme="majorBidi" w:hAnsiTheme="majorBidi" w:cstheme="majorBidi"/>
          <w:sz w:val="16"/>
          <w:szCs w:val="16"/>
        </w:rPr>
      </w:pPr>
    </w:p>
    <w:p w14:paraId="5C26AEC7"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 xml:space="preserve">Setting: </w:t>
      </w:r>
    </w:p>
    <w:p w14:paraId="530BF8D6" w14:textId="77777777" w:rsidR="00632AAF" w:rsidRPr="00937995" w:rsidRDefault="00632AAF"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Prospective comparative observational study</w:t>
      </w:r>
    </w:p>
    <w:p w14:paraId="0D55FCD7" w14:textId="77777777" w:rsidR="00632AAF" w:rsidRPr="00937995" w:rsidRDefault="00632AAF" w:rsidP="00B02EDF">
      <w:pPr>
        <w:bidi w:val="0"/>
        <w:spacing w:after="0" w:line="240" w:lineRule="auto"/>
        <w:jc w:val="both"/>
        <w:rPr>
          <w:rFonts w:asciiTheme="majorBidi" w:hAnsiTheme="majorBidi" w:cstheme="majorBidi"/>
          <w:sz w:val="16"/>
          <w:szCs w:val="16"/>
        </w:rPr>
      </w:pPr>
    </w:p>
    <w:p w14:paraId="36D18871"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 xml:space="preserve">Design: </w:t>
      </w:r>
    </w:p>
    <w:p w14:paraId="1F6C23B4" w14:textId="77777777" w:rsidR="00632AAF" w:rsidRPr="00937995" w:rsidRDefault="00632AAF"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Obstetrics and Gynecology Department, Faculty of Medicine, Benha University</w:t>
      </w:r>
    </w:p>
    <w:p w14:paraId="12A28344" w14:textId="77777777" w:rsidR="00632AAF" w:rsidRPr="00937995" w:rsidRDefault="00632AAF" w:rsidP="00B02EDF">
      <w:pPr>
        <w:bidi w:val="0"/>
        <w:spacing w:after="0" w:line="240" w:lineRule="auto"/>
        <w:ind w:firstLine="720"/>
        <w:jc w:val="both"/>
        <w:rPr>
          <w:rFonts w:asciiTheme="majorBidi" w:hAnsiTheme="majorBidi" w:cstheme="majorBidi"/>
          <w:sz w:val="16"/>
          <w:szCs w:val="16"/>
        </w:rPr>
      </w:pPr>
    </w:p>
    <w:p w14:paraId="7F927721"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Patients &amp; Methods</w:t>
      </w:r>
    </w:p>
    <w:p w14:paraId="30F12C5E" w14:textId="5EFB75CA" w:rsidR="00632AAF" w:rsidRPr="00937995" w:rsidRDefault="00632AAF"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 xml:space="preserve">Women presented with </w:t>
      </w:r>
      <w:r w:rsidR="002A38C2" w:rsidRPr="00937995">
        <w:rPr>
          <w:rFonts w:asciiTheme="majorBidi" w:hAnsiTheme="majorBidi" w:cstheme="majorBidi"/>
          <w:sz w:val="24"/>
          <w:szCs w:val="24"/>
        </w:rPr>
        <w:t xml:space="preserve">abnormal uterine bleeding (AUB), pelvic pressure manifestations, secondary infertility, or recurrent pregnancy loss (RPL) </w:t>
      </w:r>
      <w:r w:rsidR="00A61BF9" w:rsidRPr="00937995">
        <w:rPr>
          <w:rFonts w:asciiTheme="majorBidi" w:hAnsiTheme="majorBidi" w:cstheme="majorBidi"/>
          <w:sz w:val="24"/>
          <w:szCs w:val="24"/>
        </w:rPr>
        <w:t xml:space="preserve">to gynecology outpatients' clinics since Jan 2020, were eligible for evaluation. </w:t>
      </w:r>
      <w:r w:rsidRPr="00937995">
        <w:rPr>
          <w:rFonts w:asciiTheme="majorBidi" w:hAnsiTheme="majorBidi" w:cstheme="majorBidi"/>
          <w:sz w:val="24"/>
          <w:szCs w:val="24"/>
        </w:rPr>
        <w:t>All women were evaluated for age, weight</w:t>
      </w:r>
      <w:r w:rsidR="00FB63A6" w:rsidRPr="00937995">
        <w:rPr>
          <w:rFonts w:asciiTheme="majorBidi" w:hAnsiTheme="majorBidi" w:cstheme="majorBidi"/>
          <w:sz w:val="24"/>
          <w:szCs w:val="24"/>
        </w:rPr>
        <w:t>,</w:t>
      </w:r>
      <w:r w:rsidRPr="00937995">
        <w:rPr>
          <w:rFonts w:asciiTheme="majorBidi" w:hAnsiTheme="majorBidi" w:cstheme="majorBidi"/>
          <w:sz w:val="24"/>
          <w:szCs w:val="24"/>
        </w:rPr>
        <w:t xml:space="preserve"> and height for calculation of body mass index (BMI) in kg/m</w:t>
      </w:r>
      <w:r w:rsidRPr="00937995">
        <w:rPr>
          <w:rFonts w:asciiTheme="majorBidi" w:hAnsiTheme="majorBidi" w:cstheme="majorBidi"/>
          <w:sz w:val="24"/>
          <w:szCs w:val="24"/>
          <w:vertAlign w:val="superscript"/>
        </w:rPr>
        <w:t>2</w:t>
      </w:r>
      <w:r w:rsidRPr="00937995">
        <w:rPr>
          <w:rFonts w:asciiTheme="majorBidi" w:hAnsiTheme="majorBidi" w:cstheme="majorBidi"/>
          <w:sz w:val="24"/>
          <w:szCs w:val="24"/>
        </w:rPr>
        <w:t xml:space="preserve"> and family, medical and obstetric history. Details of the presenting symptoms were inquired and clinical examination was performed and ultrasound imaging workup was conducted.  </w:t>
      </w:r>
    </w:p>
    <w:p w14:paraId="2F3FE3E6"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Exclusion criteria</w:t>
      </w:r>
    </w:p>
    <w:p w14:paraId="4116A88D" w14:textId="77777777" w:rsidR="00632AAF" w:rsidRPr="00937995" w:rsidRDefault="00632AAF" w:rsidP="00B02EDF">
      <w:pPr>
        <w:bidi w:val="0"/>
        <w:spacing w:after="0" w:line="240" w:lineRule="auto"/>
        <w:jc w:val="both"/>
        <w:rPr>
          <w:rFonts w:asciiTheme="majorBidi" w:hAnsiTheme="majorBidi" w:cstheme="majorBidi"/>
          <w:sz w:val="24"/>
          <w:szCs w:val="24"/>
        </w:rPr>
      </w:pPr>
      <w:r w:rsidRPr="00937995">
        <w:rPr>
          <w:rFonts w:asciiTheme="majorBidi" w:hAnsiTheme="majorBidi" w:cstheme="majorBidi"/>
          <w:sz w:val="24"/>
          <w:szCs w:val="24"/>
        </w:rPr>
        <w:tab/>
        <w:t xml:space="preserve">Intrauterine pathologies other than UL, endocrinopathy causing dysfunctional uterine bleeding, urinary pathologies causing mimicking symptoms, overt diabetes mellitus, coagulopathies, inflammatory conditions elsewhere in the body. </w:t>
      </w:r>
    </w:p>
    <w:p w14:paraId="1D4CF354" w14:textId="77777777" w:rsidR="00632AAF" w:rsidRPr="00937995" w:rsidRDefault="00817823"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 xml:space="preserve">Inclusion criteria and </w:t>
      </w:r>
      <w:r w:rsidR="00632AAF" w:rsidRPr="00937995">
        <w:rPr>
          <w:rFonts w:asciiTheme="majorBidi" w:hAnsiTheme="majorBidi" w:cstheme="majorBidi"/>
          <w:b/>
          <w:bCs/>
          <w:sz w:val="24"/>
          <w:szCs w:val="24"/>
        </w:rPr>
        <w:t>Grouping</w:t>
      </w:r>
    </w:p>
    <w:p w14:paraId="2C1FA9A5" w14:textId="6FE29C9F" w:rsidR="00632AAF" w:rsidRPr="00937995" w:rsidRDefault="00DF3F13" w:rsidP="00B02EDF">
      <w:pPr>
        <w:pStyle w:val="ListParagraph"/>
        <w:numPr>
          <w:ilvl w:val="0"/>
          <w:numId w:val="1"/>
        </w:numPr>
        <w:bidi w:val="0"/>
        <w:spacing w:after="0" w:line="240" w:lineRule="auto"/>
        <w:ind w:left="426"/>
        <w:jc w:val="both"/>
        <w:rPr>
          <w:rFonts w:asciiTheme="majorBidi" w:hAnsiTheme="majorBidi" w:cstheme="majorBidi"/>
          <w:sz w:val="24"/>
          <w:szCs w:val="24"/>
        </w:rPr>
      </w:pPr>
      <w:r w:rsidRPr="00937995">
        <w:rPr>
          <w:rFonts w:asciiTheme="majorBidi" w:hAnsiTheme="majorBidi" w:cstheme="majorBidi"/>
          <w:sz w:val="24"/>
          <w:szCs w:val="24"/>
        </w:rPr>
        <w:t>Women who</w:t>
      </w:r>
      <w:r w:rsidR="00817823" w:rsidRPr="00937995">
        <w:rPr>
          <w:rFonts w:asciiTheme="majorBidi" w:hAnsiTheme="majorBidi" w:cstheme="majorBidi"/>
          <w:sz w:val="24"/>
          <w:szCs w:val="24"/>
        </w:rPr>
        <w:t xml:space="preserve"> presented with AUB and other </w:t>
      </w:r>
      <w:r w:rsidR="00632AAF" w:rsidRPr="00937995">
        <w:rPr>
          <w:rFonts w:asciiTheme="majorBidi" w:hAnsiTheme="majorBidi" w:cstheme="majorBidi"/>
          <w:sz w:val="24"/>
          <w:szCs w:val="24"/>
        </w:rPr>
        <w:t xml:space="preserve">clinical </w:t>
      </w:r>
      <w:r w:rsidR="00817823" w:rsidRPr="00937995">
        <w:rPr>
          <w:rFonts w:asciiTheme="majorBidi" w:hAnsiTheme="majorBidi" w:cstheme="majorBidi"/>
          <w:sz w:val="24"/>
          <w:szCs w:val="24"/>
        </w:rPr>
        <w:t xml:space="preserve">manifestations suggestive of the presence of UL </w:t>
      </w:r>
      <w:r w:rsidR="00632AAF" w:rsidRPr="00937995">
        <w:rPr>
          <w:rFonts w:asciiTheme="majorBidi" w:hAnsiTheme="majorBidi" w:cstheme="majorBidi"/>
          <w:sz w:val="24"/>
          <w:szCs w:val="24"/>
        </w:rPr>
        <w:t>and US findings assur</w:t>
      </w:r>
      <w:r w:rsidR="00817823" w:rsidRPr="00937995">
        <w:rPr>
          <w:rFonts w:asciiTheme="majorBidi" w:hAnsiTheme="majorBidi" w:cstheme="majorBidi"/>
          <w:sz w:val="24"/>
          <w:szCs w:val="24"/>
        </w:rPr>
        <w:t xml:space="preserve">ed its presence </w:t>
      </w:r>
      <w:r w:rsidR="00632AAF" w:rsidRPr="00937995">
        <w:rPr>
          <w:rFonts w:asciiTheme="majorBidi" w:hAnsiTheme="majorBidi" w:cstheme="majorBidi"/>
          <w:sz w:val="24"/>
          <w:szCs w:val="24"/>
        </w:rPr>
        <w:t xml:space="preserve">and </w:t>
      </w:r>
      <w:r w:rsidR="00817823" w:rsidRPr="00937995">
        <w:rPr>
          <w:rFonts w:asciiTheme="majorBidi" w:hAnsiTheme="majorBidi" w:cstheme="majorBidi"/>
          <w:sz w:val="24"/>
          <w:szCs w:val="24"/>
        </w:rPr>
        <w:t xml:space="preserve">were </w:t>
      </w:r>
      <w:r w:rsidR="00632AAF" w:rsidRPr="00937995">
        <w:rPr>
          <w:rFonts w:asciiTheme="majorBidi" w:hAnsiTheme="majorBidi" w:cstheme="majorBidi"/>
          <w:sz w:val="24"/>
          <w:szCs w:val="24"/>
        </w:rPr>
        <w:t xml:space="preserve">free of other pathologies causing similar clinical picture were enrolled as </w:t>
      </w:r>
      <w:r w:rsidRPr="00937995">
        <w:rPr>
          <w:rFonts w:asciiTheme="majorBidi" w:hAnsiTheme="majorBidi" w:cstheme="majorBidi"/>
          <w:sz w:val="24"/>
          <w:szCs w:val="24"/>
        </w:rPr>
        <w:t xml:space="preserve">UL </w:t>
      </w:r>
      <w:r w:rsidR="00632AAF" w:rsidRPr="00937995">
        <w:rPr>
          <w:rFonts w:asciiTheme="majorBidi" w:hAnsiTheme="majorBidi" w:cstheme="majorBidi"/>
          <w:sz w:val="24"/>
          <w:szCs w:val="24"/>
        </w:rPr>
        <w:t xml:space="preserve">symptomatic group (Group </w:t>
      </w:r>
      <w:r w:rsidR="00C91BF2" w:rsidRPr="00937995">
        <w:rPr>
          <w:rFonts w:asciiTheme="majorBidi" w:hAnsiTheme="majorBidi" w:cstheme="majorBidi"/>
          <w:sz w:val="24"/>
          <w:szCs w:val="24"/>
        </w:rPr>
        <w:t>II</w:t>
      </w:r>
      <w:r w:rsidR="00632AAF" w:rsidRPr="00937995">
        <w:rPr>
          <w:rFonts w:asciiTheme="majorBidi" w:hAnsiTheme="majorBidi" w:cstheme="majorBidi"/>
          <w:sz w:val="24"/>
          <w:szCs w:val="24"/>
        </w:rPr>
        <w:t xml:space="preserve">).  </w:t>
      </w:r>
    </w:p>
    <w:p w14:paraId="55BBE765" w14:textId="639F8296" w:rsidR="00632AAF" w:rsidRPr="00937995" w:rsidRDefault="00DF3F13" w:rsidP="00B02EDF">
      <w:pPr>
        <w:pStyle w:val="ListParagraph"/>
        <w:numPr>
          <w:ilvl w:val="0"/>
          <w:numId w:val="1"/>
        </w:numPr>
        <w:bidi w:val="0"/>
        <w:spacing w:after="0" w:line="240" w:lineRule="auto"/>
        <w:ind w:left="426"/>
        <w:jc w:val="both"/>
        <w:rPr>
          <w:rFonts w:asciiTheme="majorBidi" w:hAnsiTheme="majorBidi" w:cstheme="majorBidi"/>
          <w:sz w:val="24"/>
          <w:szCs w:val="24"/>
        </w:rPr>
      </w:pPr>
      <w:r w:rsidRPr="00937995">
        <w:rPr>
          <w:rFonts w:asciiTheme="majorBidi" w:hAnsiTheme="majorBidi" w:cstheme="majorBidi"/>
          <w:sz w:val="24"/>
          <w:szCs w:val="24"/>
        </w:rPr>
        <w:t>W</w:t>
      </w:r>
      <w:r w:rsidR="00817823" w:rsidRPr="00937995">
        <w:rPr>
          <w:rFonts w:asciiTheme="majorBidi" w:hAnsiTheme="majorBidi" w:cstheme="majorBidi"/>
          <w:sz w:val="24"/>
          <w:szCs w:val="24"/>
        </w:rPr>
        <w:t xml:space="preserve">omen who </w:t>
      </w:r>
      <w:r w:rsidRPr="00937995">
        <w:rPr>
          <w:rFonts w:asciiTheme="majorBidi" w:hAnsiTheme="majorBidi" w:cstheme="majorBidi"/>
          <w:sz w:val="24"/>
          <w:szCs w:val="24"/>
        </w:rPr>
        <w:t xml:space="preserve">presented by </w:t>
      </w:r>
      <w:r w:rsidR="00817823" w:rsidRPr="00937995">
        <w:rPr>
          <w:rFonts w:asciiTheme="majorBidi" w:hAnsiTheme="majorBidi" w:cstheme="majorBidi"/>
          <w:sz w:val="24"/>
          <w:szCs w:val="24"/>
        </w:rPr>
        <w:t>secondary infertility</w:t>
      </w:r>
      <w:r w:rsidRPr="00937995">
        <w:rPr>
          <w:rFonts w:asciiTheme="majorBidi" w:hAnsiTheme="majorBidi" w:cstheme="majorBidi"/>
          <w:sz w:val="24"/>
          <w:szCs w:val="24"/>
        </w:rPr>
        <w:t>,</w:t>
      </w:r>
      <w:r w:rsidR="00817823" w:rsidRPr="00937995">
        <w:rPr>
          <w:rFonts w:asciiTheme="majorBidi" w:hAnsiTheme="majorBidi" w:cstheme="majorBidi"/>
          <w:sz w:val="24"/>
          <w:szCs w:val="24"/>
        </w:rPr>
        <w:t xml:space="preserve"> </w:t>
      </w:r>
      <w:r w:rsidR="002A38C2" w:rsidRPr="00937995">
        <w:rPr>
          <w:rFonts w:asciiTheme="majorBidi" w:hAnsiTheme="majorBidi" w:cstheme="majorBidi"/>
          <w:sz w:val="24"/>
          <w:szCs w:val="24"/>
        </w:rPr>
        <w:t>RPL</w:t>
      </w:r>
      <w:r w:rsidR="00FB63A6" w:rsidRPr="00937995">
        <w:rPr>
          <w:rFonts w:asciiTheme="majorBidi" w:hAnsiTheme="majorBidi" w:cstheme="majorBidi"/>
          <w:sz w:val="24"/>
          <w:szCs w:val="24"/>
        </w:rPr>
        <w:t>,</w:t>
      </w:r>
      <w:r w:rsidR="002A38C2" w:rsidRPr="00937995">
        <w:rPr>
          <w:rFonts w:asciiTheme="majorBidi" w:hAnsiTheme="majorBidi" w:cstheme="majorBidi"/>
          <w:sz w:val="24"/>
          <w:szCs w:val="24"/>
        </w:rPr>
        <w:t xml:space="preserve"> </w:t>
      </w:r>
      <w:r w:rsidR="00817823" w:rsidRPr="00937995">
        <w:rPr>
          <w:rFonts w:asciiTheme="majorBidi" w:hAnsiTheme="majorBidi" w:cstheme="majorBidi"/>
          <w:sz w:val="24"/>
          <w:szCs w:val="24"/>
        </w:rPr>
        <w:t xml:space="preserve">or </w:t>
      </w:r>
      <w:r w:rsidR="002A38C2" w:rsidRPr="00937995">
        <w:rPr>
          <w:rFonts w:asciiTheme="majorBidi" w:hAnsiTheme="majorBidi" w:cstheme="majorBidi"/>
          <w:sz w:val="24"/>
          <w:szCs w:val="24"/>
        </w:rPr>
        <w:t>pelvic pressure manifestations</w:t>
      </w:r>
      <w:r w:rsidRPr="00937995">
        <w:rPr>
          <w:rFonts w:asciiTheme="majorBidi" w:hAnsiTheme="majorBidi" w:cstheme="majorBidi"/>
          <w:sz w:val="24"/>
          <w:szCs w:val="24"/>
        </w:rPr>
        <w:t xml:space="preserve"> and were free of AUB, but UL was discovered during </w:t>
      </w:r>
      <w:r w:rsidR="002A38C2" w:rsidRPr="00937995">
        <w:rPr>
          <w:rFonts w:asciiTheme="majorBidi" w:hAnsiTheme="majorBidi" w:cstheme="majorBidi"/>
          <w:sz w:val="24"/>
          <w:szCs w:val="24"/>
        </w:rPr>
        <w:t>US imaging</w:t>
      </w:r>
      <w:r w:rsidR="00817823" w:rsidRPr="00937995">
        <w:rPr>
          <w:rFonts w:asciiTheme="majorBidi" w:hAnsiTheme="majorBidi" w:cstheme="majorBidi"/>
          <w:sz w:val="24"/>
          <w:szCs w:val="24"/>
        </w:rPr>
        <w:t xml:space="preserve">, and were free of exclusion criteria and were </w:t>
      </w:r>
      <w:r w:rsidR="00632AAF" w:rsidRPr="00937995">
        <w:rPr>
          <w:rFonts w:asciiTheme="majorBidi" w:hAnsiTheme="majorBidi" w:cstheme="majorBidi"/>
          <w:sz w:val="24"/>
          <w:szCs w:val="24"/>
        </w:rPr>
        <w:t xml:space="preserve">of cross-matched age and BMI to women of group </w:t>
      </w:r>
      <w:r w:rsidR="00817823" w:rsidRPr="00937995">
        <w:rPr>
          <w:rFonts w:asciiTheme="majorBidi" w:hAnsiTheme="majorBidi" w:cstheme="majorBidi"/>
          <w:sz w:val="24"/>
          <w:szCs w:val="24"/>
        </w:rPr>
        <w:t>II</w:t>
      </w:r>
      <w:r w:rsidR="00632AAF" w:rsidRPr="00937995">
        <w:rPr>
          <w:rFonts w:asciiTheme="majorBidi" w:hAnsiTheme="majorBidi" w:cstheme="majorBidi"/>
          <w:sz w:val="24"/>
          <w:szCs w:val="24"/>
        </w:rPr>
        <w:t xml:space="preserve"> were collected as asymptomatic group</w:t>
      </w:r>
      <w:r w:rsidRPr="00937995">
        <w:rPr>
          <w:rFonts w:asciiTheme="majorBidi" w:hAnsiTheme="majorBidi" w:cstheme="majorBidi"/>
          <w:sz w:val="24"/>
          <w:szCs w:val="24"/>
        </w:rPr>
        <w:t xml:space="preserve"> UL</w:t>
      </w:r>
      <w:r w:rsidR="00632AAF" w:rsidRPr="00937995">
        <w:rPr>
          <w:rFonts w:asciiTheme="majorBidi" w:hAnsiTheme="majorBidi" w:cstheme="majorBidi"/>
          <w:sz w:val="24"/>
          <w:szCs w:val="24"/>
        </w:rPr>
        <w:t xml:space="preserve"> (Group </w:t>
      </w:r>
      <w:r w:rsidR="00C91BF2" w:rsidRPr="00937995">
        <w:rPr>
          <w:rFonts w:asciiTheme="majorBidi" w:hAnsiTheme="majorBidi" w:cstheme="majorBidi"/>
          <w:sz w:val="24"/>
          <w:szCs w:val="24"/>
        </w:rPr>
        <w:t>III</w:t>
      </w:r>
      <w:r w:rsidR="00632AAF" w:rsidRPr="00937995">
        <w:rPr>
          <w:rFonts w:asciiTheme="majorBidi" w:hAnsiTheme="majorBidi" w:cstheme="majorBidi"/>
          <w:sz w:val="24"/>
          <w:szCs w:val="24"/>
        </w:rPr>
        <w:t xml:space="preserve">).  </w:t>
      </w:r>
    </w:p>
    <w:p w14:paraId="24A90055" w14:textId="56F6BB08" w:rsidR="00DF3F13" w:rsidRPr="00937995" w:rsidRDefault="00DF3F13" w:rsidP="00B02EDF">
      <w:pPr>
        <w:pStyle w:val="ListParagraph"/>
        <w:numPr>
          <w:ilvl w:val="0"/>
          <w:numId w:val="1"/>
        </w:numPr>
        <w:bidi w:val="0"/>
        <w:spacing w:after="0" w:line="240" w:lineRule="auto"/>
        <w:ind w:left="426"/>
        <w:jc w:val="both"/>
        <w:rPr>
          <w:rFonts w:asciiTheme="majorBidi" w:hAnsiTheme="majorBidi" w:cstheme="majorBidi"/>
          <w:sz w:val="24"/>
          <w:szCs w:val="24"/>
        </w:rPr>
      </w:pPr>
      <w:r w:rsidRPr="00937995">
        <w:rPr>
          <w:rFonts w:asciiTheme="majorBidi" w:hAnsiTheme="majorBidi" w:cstheme="majorBidi"/>
          <w:sz w:val="24"/>
          <w:szCs w:val="24"/>
        </w:rPr>
        <w:t xml:space="preserve">A similar number of women who were free clinically and on US imaging of UL and were of cross-matched age and BMI to women of group II were collected as </w:t>
      </w:r>
      <w:r w:rsidR="00FB63A6" w:rsidRPr="00937995">
        <w:rPr>
          <w:rFonts w:asciiTheme="majorBidi" w:hAnsiTheme="majorBidi" w:cstheme="majorBidi"/>
          <w:sz w:val="24"/>
          <w:szCs w:val="24"/>
        </w:rPr>
        <w:t xml:space="preserve">the </w:t>
      </w:r>
      <w:r w:rsidRPr="00937995">
        <w:rPr>
          <w:rFonts w:asciiTheme="majorBidi" w:hAnsiTheme="majorBidi" w:cstheme="majorBidi"/>
          <w:sz w:val="24"/>
          <w:szCs w:val="24"/>
        </w:rPr>
        <w:t xml:space="preserve">control </w:t>
      </w:r>
      <w:r w:rsidR="0074635F" w:rsidRPr="00937995">
        <w:rPr>
          <w:rFonts w:asciiTheme="majorBidi" w:hAnsiTheme="majorBidi" w:cstheme="majorBidi"/>
          <w:sz w:val="24"/>
          <w:szCs w:val="24"/>
        </w:rPr>
        <w:t xml:space="preserve">UL-free </w:t>
      </w:r>
      <w:r w:rsidRPr="00937995">
        <w:rPr>
          <w:rFonts w:asciiTheme="majorBidi" w:hAnsiTheme="majorBidi" w:cstheme="majorBidi"/>
          <w:sz w:val="24"/>
          <w:szCs w:val="24"/>
        </w:rPr>
        <w:t xml:space="preserve">group (Group I) </w:t>
      </w:r>
    </w:p>
    <w:p w14:paraId="027E9346" w14:textId="77777777" w:rsidR="00DF3F13" w:rsidRPr="00937995" w:rsidRDefault="00DF3F13" w:rsidP="00B02EDF">
      <w:pPr>
        <w:pStyle w:val="ListParagraph"/>
        <w:bidi w:val="0"/>
        <w:spacing w:after="0" w:line="240" w:lineRule="auto"/>
        <w:ind w:left="426"/>
        <w:jc w:val="both"/>
        <w:rPr>
          <w:rFonts w:asciiTheme="majorBidi" w:hAnsiTheme="majorBidi" w:cstheme="majorBidi"/>
          <w:sz w:val="16"/>
          <w:szCs w:val="16"/>
        </w:rPr>
      </w:pPr>
    </w:p>
    <w:p w14:paraId="4CE4A877"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Laboratory investigations</w:t>
      </w:r>
    </w:p>
    <w:p w14:paraId="7B1FB45F"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Blood sampling</w:t>
      </w:r>
    </w:p>
    <w:p w14:paraId="0A579AE0" w14:textId="179E7B88" w:rsidR="00632AAF" w:rsidRPr="00937995" w:rsidRDefault="00632AAF"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 xml:space="preserve">All study participants gave </w:t>
      </w:r>
      <w:r w:rsidR="00FB63A6" w:rsidRPr="00937995">
        <w:rPr>
          <w:rFonts w:asciiTheme="majorBidi" w:hAnsiTheme="majorBidi" w:cstheme="majorBidi"/>
          <w:sz w:val="24"/>
          <w:szCs w:val="24"/>
        </w:rPr>
        <w:t xml:space="preserve">a </w:t>
      </w:r>
      <w:r w:rsidRPr="00937995">
        <w:rPr>
          <w:rFonts w:asciiTheme="majorBidi" w:hAnsiTheme="majorBidi" w:cstheme="majorBidi"/>
          <w:sz w:val="24"/>
          <w:szCs w:val="24"/>
        </w:rPr>
        <w:t>5 ml blood sample that was withdrawn under complete aseptic conditions, allowed to clot</w:t>
      </w:r>
      <w:r w:rsidR="00FB63A6" w:rsidRPr="00937995">
        <w:rPr>
          <w:rFonts w:asciiTheme="majorBidi" w:hAnsiTheme="majorBidi" w:cstheme="majorBidi"/>
          <w:sz w:val="24"/>
          <w:szCs w:val="24"/>
        </w:rPr>
        <w:t>,</w:t>
      </w:r>
      <w:r w:rsidRPr="00937995">
        <w:rPr>
          <w:rFonts w:asciiTheme="majorBidi" w:hAnsiTheme="majorBidi" w:cstheme="majorBidi"/>
          <w:sz w:val="24"/>
          <w:szCs w:val="24"/>
        </w:rPr>
        <w:t xml:space="preserve"> and then centrifuged at 3000 rpm for 10 minutes to separate serum. Serum was collected in </w:t>
      </w:r>
      <w:r w:rsidR="00FB63A6" w:rsidRPr="00937995">
        <w:rPr>
          <w:rFonts w:asciiTheme="majorBidi" w:hAnsiTheme="majorBidi" w:cstheme="majorBidi"/>
          <w:sz w:val="24"/>
          <w:szCs w:val="24"/>
        </w:rPr>
        <w:t xml:space="preserve">a </w:t>
      </w:r>
      <w:r w:rsidRPr="00937995">
        <w:rPr>
          <w:rFonts w:asciiTheme="majorBidi" w:hAnsiTheme="majorBidi" w:cstheme="majorBidi"/>
          <w:sz w:val="24"/>
          <w:szCs w:val="24"/>
        </w:rPr>
        <w:t>sterile Epp</w:t>
      </w:r>
      <w:r w:rsidR="00FB63A6" w:rsidRPr="00937995">
        <w:rPr>
          <w:rFonts w:asciiTheme="majorBidi" w:hAnsiTheme="majorBidi" w:cstheme="majorBidi"/>
          <w:sz w:val="24"/>
          <w:szCs w:val="24"/>
        </w:rPr>
        <w:t>endor</w:t>
      </w:r>
      <w:r w:rsidRPr="00937995">
        <w:rPr>
          <w:rFonts w:asciiTheme="majorBidi" w:hAnsiTheme="majorBidi" w:cstheme="majorBidi"/>
          <w:sz w:val="24"/>
          <w:szCs w:val="24"/>
        </w:rPr>
        <w:t xml:space="preserve">f tube and stores </w:t>
      </w:r>
      <w:r w:rsidRPr="00937995">
        <w:rPr>
          <w:rFonts w:asciiTheme="majorBidi" w:hAnsiTheme="majorBidi" w:cstheme="majorBidi"/>
          <w:sz w:val="24"/>
          <w:szCs w:val="24"/>
        </w:rPr>
        <w:lastRenderedPageBreak/>
        <w:t>at -80</w:t>
      </w:r>
      <w:r w:rsidRPr="00937995">
        <w:rPr>
          <w:rFonts w:asciiTheme="majorBidi" w:hAnsiTheme="majorBidi" w:cstheme="majorBidi"/>
          <w:sz w:val="24"/>
          <w:szCs w:val="24"/>
          <w:vertAlign w:val="superscript"/>
        </w:rPr>
        <w:t>o</w:t>
      </w:r>
      <w:r w:rsidRPr="00937995">
        <w:rPr>
          <w:rFonts w:asciiTheme="majorBidi" w:hAnsiTheme="majorBidi" w:cstheme="majorBidi"/>
          <w:sz w:val="24"/>
          <w:szCs w:val="24"/>
        </w:rPr>
        <w:t xml:space="preserve">C till be assayed. Blood samples were collected and numbered by an assistant who was blinded about </w:t>
      </w:r>
      <w:r w:rsidR="00FB63A6" w:rsidRPr="00937995">
        <w:rPr>
          <w:rFonts w:asciiTheme="majorBidi" w:hAnsiTheme="majorBidi" w:cstheme="majorBidi"/>
          <w:sz w:val="24"/>
          <w:szCs w:val="24"/>
        </w:rPr>
        <w:t xml:space="preserve">the </w:t>
      </w:r>
      <w:r w:rsidRPr="00937995">
        <w:rPr>
          <w:rFonts w:asciiTheme="majorBidi" w:hAnsiTheme="majorBidi" w:cstheme="majorBidi"/>
          <w:sz w:val="24"/>
          <w:szCs w:val="24"/>
        </w:rPr>
        <w:t>diagnosis.</w:t>
      </w:r>
    </w:p>
    <w:p w14:paraId="5DDD2850" w14:textId="77777777" w:rsidR="00632AAF" w:rsidRPr="00937995" w:rsidRDefault="00632AAF"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Laboratory investigations</w:t>
      </w:r>
    </w:p>
    <w:p w14:paraId="086073F6" w14:textId="62F4C832" w:rsidR="00632AAF" w:rsidRPr="00937995" w:rsidRDefault="00632AAF"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Serum levels of TNF-α, adiponectin</w:t>
      </w:r>
      <w:r w:rsidR="00FB63A6" w:rsidRPr="00937995">
        <w:rPr>
          <w:rFonts w:asciiTheme="majorBidi" w:hAnsiTheme="majorBidi" w:cstheme="majorBidi"/>
          <w:sz w:val="24"/>
          <w:szCs w:val="24"/>
        </w:rPr>
        <w:t>,</w:t>
      </w:r>
      <w:r w:rsidRPr="00937995">
        <w:rPr>
          <w:rFonts w:asciiTheme="majorBidi" w:hAnsiTheme="majorBidi" w:cstheme="majorBidi"/>
          <w:sz w:val="24"/>
          <w:szCs w:val="24"/>
        </w:rPr>
        <w:t xml:space="preserve"> and leptin were measured using enzyme</w:t>
      </w:r>
      <w:r w:rsidR="00FB63A6" w:rsidRPr="00937995">
        <w:rPr>
          <w:rFonts w:asciiTheme="majorBidi" w:hAnsiTheme="majorBidi" w:cstheme="majorBidi"/>
          <w:sz w:val="24"/>
          <w:szCs w:val="24"/>
        </w:rPr>
        <w:t>-</w:t>
      </w:r>
      <w:r w:rsidRPr="00937995">
        <w:rPr>
          <w:rFonts w:asciiTheme="majorBidi" w:hAnsiTheme="majorBidi" w:cstheme="majorBidi"/>
          <w:sz w:val="24"/>
          <w:szCs w:val="24"/>
        </w:rPr>
        <w:t>linked immunosorbent assay (ELISA) kits according to the manufacturer's instructions and were read using a 96 well microplate ELISA reader (Dynatech. MR 7000)</w:t>
      </w:r>
    </w:p>
    <w:p w14:paraId="774D513F" w14:textId="036B04CA" w:rsidR="00632AAF" w:rsidRPr="00937995" w:rsidRDefault="00632AAF" w:rsidP="00B02EDF">
      <w:pPr>
        <w:numPr>
          <w:ilvl w:val="0"/>
          <w:numId w:val="2"/>
        </w:numPr>
        <w:tabs>
          <w:tab w:val="clear" w:pos="720"/>
          <w:tab w:val="num" w:pos="360"/>
        </w:tabs>
        <w:bidi w:val="0"/>
        <w:spacing w:after="0" w:line="240" w:lineRule="auto"/>
        <w:ind w:left="360"/>
        <w:jc w:val="lowKashida"/>
        <w:rPr>
          <w:rFonts w:asciiTheme="majorBidi" w:eastAsia="MinionPro-Regular" w:hAnsiTheme="majorBidi" w:cstheme="majorBidi"/>
          <w:sz w:val="24"/>
          <w:szCs w:val="24"/>
        </w:rPr>
      </w:pPr>
      <w:r w:rsidRPr="00937995">
        <w:rPr>
          <w:rFonts w:asciiTheme="majorBidi" w:hAnsiTheme="majorBidi" w:cstheme="majorBidi"/>
          <w:sz w:val="24"/>
          <w:szCs w:val="24"/>
          <w:lang w:val="en"/>
        </w:rPr>
        <w:t>Human TNF-α was measured with the enzyme</w:t>
      </w:r>
      <w:r w:rsidR="00FB63A6" w:rsidRPr="00937995">
        <w:rPr>
          <w:rFonts w:asciiTheme="majorBidi" w:hAnsiTheme="majorBidi" w:cstheme="majorBidi"/>
          <w:sz w:val="24"/>
          <w:szCs w:val="24"/>
          <w:lang w:val="en"/>
        </w:rPr>
        <w:t>-</w:t>
      </w:r>
      <w:r w:rsidRPr="00937995">
        <w:rPr>
          <w:rFonts w:asciiTheme="majorBidi" w:hAnsiTheme="majorBidi" w:cstheme="majorBidi"/>
          <w:sz w:val="24"/>
          <w:szCs w:val="24"/>
          <w:lang w:val="en"/>
        </w:rPr>
        <w:t>linked immunoassay (ELISA) kit (</w:t>
      </w:r>
      <w:r w:rsidRPr="00937995">
        <w:rPr>
          <w:rFonts w:asciiTheme="majorBidi" w:hAnsiTheme="majorBidi" w:cstheme="majorBidi"/>
          <w:sz w:val="24"/>
          <w:szCs w:val="24"/>
        </w:rPr>
        <w:t xml:space="preserve">catalog no. ab181421, </w:t>
      </w:r>
      <w:r w:rsidR="00FB63A6" w:rsidRPr="00937995">
        <w:rPr>
          <w:rFonts w:asciiTheme="majorBidi" w:hAnsiTheme="majorBidi" w:cstheme="majorBidi"/>
          <w:sz w:val="24"/>
          <w:szCs w:val="24"/>
        </w:rPr>
        <w:t>A</w:t>
      </w:r>
      <w:r w:rsidRPr="00937995">
        <w:rPr>
          <w:rFonts w:asciiTheme="majorBidi" w:hAnsiTheme="majorBidi" w:cstheme="majorBidi"/>
          <w:sz w:val="24"/>
          <w:szCs w:val="24"/>
        </w:rPr>
        <w:t>bcam Inc., San Francisco, USA</w:t>
      </w:r>
      <w:r w:rsidRPr="00937995">
        <w:rPr>
          <w:rFonts w:asciiTheme="majorBidi" w:hAnsiTheme="majorBidi" w:cstheme="majorBidi"/>
          <w:sz w:val="24"/>
          <w:szCs w:val="24"/>
          <w:lang w:val="en"/>
        </w:rPr>
        <w:t xml:space="preserve">) by quantitative sandwich enzyme immunoassay technique </w:t>
      </w:r>
      <w:r w:rsidR="002C7301" w:rsidRPr="00937995">
        <w:rPr>
          <w:rFonts w:asciiTheme="majorBidi" w:hAnsiTheme="majorBidi" w:cstheme="majorBidi"/>
          <w:sz w:val="24"/>
          <w:szCs w:val="24"/>
          <w:vertAlign w:val="superscript"/>
        </w:rPr>
        <w:t>(16)</w:t>
      </w:r>
      <w:r w:rsidRPr="00937995">
        <w:rPr>
          <w:rFonts w:asciiTheme="majorBidi" w:hAnsiTheme="majorBidi" w:cstheme="majorBidi"/>
          <w:sz w:val="24"/>
          <w:szCs w:val="24"/>
        </w:rPr>
        <w:t>.</w:t>
      </w:r>
    </w:p>
    <w:p w14:paraId="6C32D685" w14:textId="4C04CB64" w:rsidR="00632AAF" w:rsidRPr="00937995" w:rsidRDefault="00632AAF" w:rsidP="00B02EDF">
      <w:pPr>
        <w:numPr>
          <w:ilvl w:val="0"/>
          <w:numId w:val="2"/>
        </w:numPr>
        <w:tabs>
          <w:tab w:val="clear" w:pos="720"/>
          <w:tab w:val="num" w:pos="360"/>
        </w:tabs>
        <w:bidi w:val="0"/>
        <w:spacing w:after="0" w:line="240" w:lineRule="auto"/>
        <w:ind w:left="360"/>
        <w:jc w:val="lowKashida"/>
        <w:rPr>
          <w:rFonts w:asciiTheme="majorBidi" w:eastAsia="MinionPro-Regular" w:hAnsiTheme="majorBidi" w:cstheme="majorBidi"/>
          <w:sz w:val="24"/>
          <w:szCs w:val="24"/>
        </w:rPr>
      </w:pPr>
      <w:r w:rsidRPr="00937995">
        <w:rPr>
          <w:rFonts w:asciiTheme="majorBidi" w:hAnsiTheme="majorBidi" w:cstheme="majorBidi"/>
          <w:sz w:val="24"/>
          <w:szCs w:val="24"/>
          <w:lang w:val="en"/>
        </w:rPr>
        <w:t>Human adiponectin was measured with the enzyme</w:t>
      </w:r>
      <w:r w:rsidR="00FB63A6" w:rsidRPr="00937995">
        <w:rPr>
          <w:rFonts w:asciiTheme="majorBidi" w:hAnsiTheme="majorBidi" w:cstheme="majorBidi"/>
          <w:sz w:val="24"/>
          <w:szCs w:val="24"/>
          <w:lang w:val="en"/>
        </w:rPr>
        <w:t>-</w:t>
      </w:r>
      <w:r w:rsidRPr="00937995">
        <w:rPr>
          <w:rFonts w:asciiTheme="majorBidi" w:hAnsiTheme="majorBidi" w:cstheme="majorBidi"/>
          <w:sz w:val="24"/>
          <w:szCs w:val="24"/>
          <w:lang w:val="en"/>
        </w:rPr>
        <w:t>linked immunoassay (ELISA) kit (</w:t>
      </w:r>
      <w:r w:rsidRPr="00937995">
        <w:rPr>
          <w:rFonts w:asciiTheme="majorBidi" w:hAnsiTheme="majorBidi" w:cstheme="majorBidi"/>
          <w:sz w:val="24"/>
          <w:szCs w:val="24"/>
        </w:rPr>
        <w:t xml:space="preserve">catalog no. ab99968, </w:t>
      </w:r>
      <w:r w:rsidR="00FB63A6" w:rsidRPr="00937995">
        <w:rPr>
          <w:rFonts w:asciiTheme="majorBidi" w:hAnsiTheme="majorBidi" w:cstheme="majorBidi"/>
          <w:sz w:val="24"/>
          <w:szCs w:val="24"/>
        </w:rPr>
        <w:t>A</w:t>
      </w:r>
      <w:r w:rsidRPr="00937995">
        <w:rPr>
          <w:rFonts w:asciiTheme="majorBidi" w:hAnsiTheme="majorBidi" w:cstheme="majorBidi"/>
          <w:sz w:val="24"/>
          <w:szCs w:val="24"/>
        </w:rPr>
        <w:t>bcam Inc., San Francisco, USA</w:t>
      </w:r>
      <w:r w:rsidRPr="00937995">
        <w:rPr>
          <w:rFonts w:asciiTheme="majorBidi" w:hAnsiTheme="majorBidi" w:cstheme="majorBidi"/>
          <w:sz w:val="24"/>
          <w:szCs w:val="24"/>
          <w:lang w:val="en"/>
        </w:rPr>
        <w:t xml:space="preserve">) by quantitative sandwich enzyme immunoassay technique </w:t>
      </w:r>
      <w:r w:rsidR="002C7301" w:rsidRPr="00937995">
        <w:rPr>
          <w:rFonts w:asciiTheme="majorBidi" w:hAnsiTheme="majorBidi" w:cstheme="majorBidi"/>
          <w:sz w:val="24"/>
          <w:szCs w:val="24"/>
          <w:vertAlign w:val="superscript"/>
        </w:rPr>
        <w:t>(17)</w:t>
      </w:r>
      <w:r w:rsidRPr="00937995">
        <w:rPr>
          <w:rFonts w:asciiTheme="majorBidi" w:hAnsiTheme="majorBidi" w:cstheme="majorBidi"/>
          <w:sz w:val="24"/>
          <w:szCs w:val="24"/>
        </w:rPr>
        <w:t>.</w:t>
      </w:r>
    </w:p>
    <w:p w14:paraId="755C973C" w14:textId="677CD9D7" w:rsidR="00632AAF" w:rsidRPr="00937995" w:rsidRDefault="00632AAF" w:rsidP="00B02EDF">
      <w:pPr>
        <w:numPr>
          <w:ilvl w:val="0"/>
          <w:numId w:val="2"/>
        </w:numPr>
        <w:tabs>
          <w:tab w:val="clear" w:pos="720"/>
          <w:tab w:val="num" w:pos="360"/>
        </w:tabs>
        <w:bidi w:val="0"/>
        <w:spacing w:after="0" w:line="240" w:lineRule="auto"/>
        <w:ind w:left="360"/>
        <w:jc w:val="lowKashida"/>
        <w:rPr>
          <w:rFonts w:asciiTheme="majorBidi" w:hAnsiTheme="majorBidi" w:cstheme="majorBidi"/>
          <w:lang w:bidi="ar-EG"/>
        </w:rPr>
      </w:pPr>
      <w:r w:rsidRPr="00937995">
        <w:rPr>
          <w:rFonts w:asciiTheme="majorBidi" w:hAnsiTheme="majorBidi" w:cstheme="majorBidi"/>
          <w:sz w:val="24"/>
          <w:szCs w:val="24"/>
          <w:lang w:val="en"/>
        </w:rPr>
        <w:t>Human leptin was measured with the enzyme</w:t>
      </w:r>
      <w:r w:rsidR="00FB63A6" w:rsidRPr="00937995">
        <w:rPr>
          <w:rFonts w:asciiTheme="majorBidi" w:hAnsiTheme="majorBidi" w:cstheme="majorBidi"/>
          <w:sz w:val="24"/>
          <w:szCs w:val="24"/>
          <w:lang w:val="en"/>
        </w:rPr>
        <w:t>-</w:t>
      </w:r>
      <w:r w:rsidRPr="00937995">
        <w:rPr>
          <w:rFonts w:asciiTheme="majorBidi" w:hAnsiTheme="majorBidi" w:cstheme="majorBidi"/>
          <w:sz w:val="24"/>
          <w:szCs w:val="24"/>
          <w:lang w:val="en"/>
        </w:rPr>
        <w:t>linked immunoassay (ELISA) kit (</w:t>
      </w:r>
      <w:r w:rsidRPr="00937995">
        <w:rPr>
          <w:rFonts w:asciiTheme="majorBidi" w:hAnsiTheme="majorBidi" w:cstheme="majorBidi"/>
          <w:sz w:val="24"/>
          <w:szCs w:val="24"/>
        </w:rPr>
        <w:t xml:space="preserve">catalog no. ab179884, </w:t>
      </w:r>
      <w:r w:rsidR="00FB63A6" w:rsidRPr="00937995">
        <w:rPr>
          <w:rFonts w:asciiTheme="majorBidi" w:hAnsiTheme="majorBidi" w:cstheme="majorBidi"/>
          <w:sz w:val="24"/>
          <w:szCs w:val="24"/>
        </w:rPr>
        <w:t>A</w:t>
      </w:r>
      <w:r w:rsidRPr="00937995">
        <w:rPr>
          <w:rFonts w:asciiTheme="majorBidi" w:hAnsiTheme="majorBidi" w:cstheme="majorBidi"/>
          <w:sz w:val="24"/>
          <w:szCs w:val="24"/>
        </w:rPr>
        <w:t>bcam Inc., San Francisco, USA</w:t>
      </w:r>
      <w:r w:rsidRPr="00937995">
        <w:rPr>
          <w:rFonts w:asciiTheme="majorBidi" w:hAnsiTheme="majorBidi" w:cstheme="majorBidi"/>
          <w:sz w:val="24"/>
          <w:szCs w:val="24"/>
          <w:lang w:val="en"/>
        </w:rPr>
        <w:t>) by quantitative sandwich enzyme immunoassay technique</w:t>
      </w:r>
      <w:r w:rsidR="00621F59" w:rsidRPr="00937995">
        <w:rPr>
          <w:rFonts w:asciiTheme="majorBidi" w:hAnsiTheme="majorBidi" w:cstheme="majorBidi"/>
          <w:b/>
          <w:bCs/>
          <w:sz w:val="24"/>
          <w:szCs w:val="24"/>
        </w:rPr>
        <w:t xml:space="preserve"> </w:t>
      </w:r>
      <w:r w:rsidR="00621F59" w:rsidRPr="00937995">
        <w:rPr>
          <w:rFonts w:asciiTheme="majorBidi" w:hAnsiTheme="majorBidi" w:cstheme="majorBidi"/>
          <w:sz w:val="28"/>
          <w:szCs w:val="28"/>
          <w:shd w:val="clear" w:color="auto" w:fill="FFFFFF"/>
          <w:vertAlign w:val="superscript"/>
        </w:rPr>
        <w:t>(1</w:t>
      </w:r>
      <w:r w:rsidR="007058DB" w:rsidRPr="00937995">
        <w:rPr>
          <w:rFonts w:asciiTheme="majorBidi" w:hAnsiTheme="majorBidi" w:cstheme="majorBidi"/>
          <w:sz w:val="28"/>
          <w:szCs w:val="28"/>
          <w:shd w:val="clear" w:color="auto" w:fill="FFFFFF"/>
          <w:vertAlign w:val="superscript"/>
        </w:rPr>
        <w:t>8</w:t>
      </w:r>
      <w:r w:rsidR="00621F59" w:rsidRPr="00937995">
        <w:rPr>
          <w:rFonts w:asciiTheme="majorBidi" w:hAnsiTheme="majorBidi" w:cstheme="majorBidi"/>
          <w:sz w:val="28"/>
          <w:szCs w:val="28"/>
          <w:shd w:val="clear" w:color="auto" w:fill="FFFFFF"/>
          <w:vertAlign w:val="superscript"/>
        </w:rPr>
        <w:t>)</w:t>
      </w:r>
      <w:r w:rsidRPr="00937995">
        <w:rPr>
          <w:rFonts w:asciiTheme="majorBidi" w:hAnsiTheme="majorBidi" w:cstheme="majorBidi"/>
          <w:sz w:val="24"/>
          <w:szCs w:val="24"/>
        </w:rPr>
        <w:t>.</w:t>
      </w:r>
    </w:p>
    <w:p w14:paraId="7C22E0CA" w14:textId="77777777" w:rsidR="00C91BF2" w:rsidRPr="00937995" w:rsidRDefault="00C91BF2" w:rsidP="00B02EDF">
      <w:pPr>
        <w:bidi w:val="0"/>
        <w:spacing w:after="0" w:line="240" w:lineRule="auto"/>
        <w:ind w:left="360"/>
        <w:jc w:val="lowKashida"/>
        <w:rPr>
          <w:rFonts w:asciiTheme="majorBidi" w:hAnsiTheme="majorBidi" w:cstheme="majorBidi"/>
          <w:sz w:val="16"/>
          <w:szCs w:val="16"/>
          <w:lang w:bidi="ar-EG"/>
        </w:rPr>
      </w:pPr>
    </w:p>
    <w:p w14:paraId="65B988AD" w14:textId="77777777" w:rsidR="00B02EDF" w:rsidRPr="00937995" w:rsidRDefault="00B02EDF" w:rsidP="00B02EDF">
      <w:pPr>
        <w:bidi w:val="0"/>
        <w:spacing w:after="0" w:line="240" w:lineRule="auto"/>
        <w:jc w:val="both"/>
        <w:rPr>
          <w:rFonts w:asciiTheme="majorBidi" w:hAnsiTheme="majorBidi" w:cstheme="majorBidi"/>
          <w:b/>
          <w:bCs/>
          <w:sz w:val="24"/>
          <w:szCs w:val="24"/>
          <w:shd w:val="clear" w:color="auto" w:fill="FFFFFF"/>
        </w:rPr>
      </w:pPr>
      <w:r w:rsidRPr="00937995">
        <w:rPr>
          <w:rFonts w:asciiTheme="majorBidi" w:hAnsiTheme="majorBidi" w:cstheme="majorBidi"/>
          <w:b/>
          <w:bCs/>
          <w:sz w:val="24"/>
          <w:szCs w:val="24"/>
          <w:shd w:val="clear" w:color="auto" w:fill="FFFFFF"/>
        </w:rPr>
        <w:t xml:space="preserve">Statistical analysis </w:t>
      </w:r>
    </w:p>
    <w:p w14:paraId="19BD3A87" w14:textId="2BE8332F" w:rsidR="00B02EDF" w:rsidRPr="00937995" w:rsidRDefault="00B02EDF" w:rsidP="00D53A86">
      <w:pPr>
        <w:bidi w:val="0"/>
        <w:spacing w:after="0" w:line="240" w:lineRule="auto"/>
        <w:ind w:firstLine="720"/>
        <w:jc w:val="lowKashida"/>
        <w:rPr>
          <w:rFonts w:asciiTheme="majorBidi" w:hAnsiTheme="majorBidi" w:cstheme="majorBidi"/>
          <w:sz w:val="24"/>
          <w:szCs w:val="24"/>
        </w:rPr>
      </w:pPr>
      <w:r w:rsidRPr="00937995">
        <w:rPr>
          <w:rFonts w:asciiTheme="majorBidi" w:hAnsiTheme="majorBidi" w:cstheme="majorBidi"/>
          <w:sz w:val="24"/>
          <w:szCs w:val="24"/>
        </w:rPr>
        <w:t>Obtained data were presented as mean, standard deviation, numbers, and percentages. Results were analyzed using One-way ANOVA for analysis of variance between groups</w:t>
      </w:r>
      <w:r w:rsidR="00D53A86" w:rsidRPr="00937995">
        <w:rPr>
          <w:rFonts w:asciiTheme="majorBidi" w:hAnsiTheme="majorBidi" w:cstheme="majorBidi"/>
          <w:sz w:val="24"/>
          <w:szCs w:val="24"/>
        </w:rPr>
        <w:t>,</w:t>
      </w:r>
      <w:r w:rsidRPr="00937995">
        <w:rPr>
          <w:rFonts w:asciiTheme="majorBidi" w:hAnsiTheme="majorBidi" w:cstheme="majorBidi"/>
          <w:sz w:val="24"/>
          <w:szCs w:val="24"/>
        </w:rPr>
        <w:t xml:space="preserve"> and </w:t>
      </w:r>
      <w:r w:rsidR="00D53A86" w:rsidRPr="00937995">
        <w:rPr>
          <w:rFonts w:asciiTheme="majorBidi" w:hAnsiTheme="majorBidi" w:cstheme="majorBidi"/>
          <w:sz w:val="24"/>
          <w:szCs w:val="24"/>
        </w:rPr>
        <w:t xml:space="preserve">Mann-Whitney and </w:t>
      </w:r>
      <w:r w:rsidRPr="00937995">
        <w:rPr>
          <w:rFonts w:asciiTheme="majorBidi" w:hAnsiTheme="majorBidi" w:cstheme="majorBidi"/>
          <w:sz w:val="24"/>
          <w:szCs w:val="24"/>
        </w:rPr>
        <w:t>Chi-square test</w:t>
      </w:r>
      <w:r w:rsidR="00D53A86" w:rsidRPr="00937995">
        <w:rPr>
          <w:rFonts w:asciiTheme="majorBidi" w:hAnsiTheme="majorBidi" w:cstheme="majorBidi"/>
          <w:sz w:val="24"/>
          <w:szCs w:val="24"/>
        </w:rPr>
        <w:t>s</w:t>
      </w:r>
      <w:r w:rsidRPr="00937995">
        <w:rPr>
          <w:rFonts w:asciiTheme="majorBidi" w:hAnsiTheme="majorBidi" w:cstheme="majorBidi"/>
          <w:sz w:val="24"/>
          <w:szCs w:val="24"/>
        </w:rPr>
        <w:t xml:space="preserve"> (X</w:t>
      </w:r>
      <w:r w:rsidRPr="00937995">
        <w:rPr>
          <w:rFonts w:asciiTheme="majorBidi" w:hAnsiTheme="majorBidi" w:cstheme="majorBidi"/>
          <w:sz w:val="24"/>
          <w:szCs w:val="24"/>
          <w:vertAlign w:val="superscript"/>
        </w:rPr>
        <w:t>2</w:t>
      </w:r>
      <w:r w:rsidRPr="00937995">
        <w:rPr>
          <w:rFonts w:asciiTheme="majorBidi" w:hAnsiTheme="majorBidi" w:cstheme="majorBidi"/>
          <w:sz w:val="24"/>
          <w:szCs w:val="24"/>
        </w:rPr>
        <w:t xml:space="preserve"> test) for analysis of non-numeric data. Spearman's correlation analysis was applied to evaluate correlations between </w:t>
      </w:r>
      <w:r w:rsidR="00D53A86" w:rsidRPr="00937995">
        <w:rPr>
          <w:rFonts w:asciiTheme="majorBidi" w:hAnsiTheme="majorBidi" w:cstheme="majorBidi"/>
          <w:sz w:val="24"/>
          <w:szCs w:val="24"/>
        </w:rPr>
        <w:t>studied</w:t>
      </w:r>
      <w:r w:rsidRPr="00937995">
        <w:rPr>
          <w:rFonts w:asciiTheme="majorBidi" w:hAnsiTheme="majorBidi" w:cstheme="majorBidi"/>
          <w:sz w:val="24"/>
          <w:szCs w:val="24"/>
        </w:rPr>
        <w:t xml:space="preserve"> variables. Receiver characteristic curve </w:t>
      </w:r>
      <w:r w:rsidR="00D53A86" w:rsidRPr="00937995">
        <w:rPr>
          <w:rFonts w:asciiTheme="majorBidi" w:hAnsiTheme="majorBidi" w:cstheme="majorBidi"/>
          <w:sz w:val="24"/>
          <w:szCs w:val="24"/>
        </w:rPr>
        <w:t xml:space="preserve">(ROC) analysis </w:t>
      </w:r>
      <w:r w:rsidRPr="00937995">
        <w:rPr>
          <w:rFonts w:asciiTheme="majorBidi" w:hAnsiTheme="majorBidi" w:cstheme="majorBidi"/>
          <w:sz w:val="24"/>
          <w:szCs w:val="24"/>
        </w:rPr>
        <w:t xml:space="preserve">was used to determine the predictors of </w:t>
      </w:r>
      <w:r w:rsidR="00D53A86" w:rsidRPr="00937995">
        <w:rPr>
          <w:rFonts w:asciiTheme="majorBidi" w:hAnsiTheme="majorBidi" w:cstheme="majorBidi"/>
          <w:sz w:val="24"/>
          <w:szCs w:val="24"/>
        </w:rPr>
        <w:t xml:space="preserve">presence of UL </w:t>
      </w:r>
      <w:r w:rsidRPr="00937995">
        <w:rPr>
          <w:rFonts w:asciiTheme="majorBidi" w:hAnsiTheme="majorBidi" w:cstheme="majorBidi"/>
          <w:sz w:val="24"/>
          <w:szCs w:val="24"/>
        </w:rPr>
        <w:t>among the correlated variables</w:t>
      </w:r>
      <w:r w:rsidR="00D53A86" w:rsidRPr="00937995">
        <w:rPr>
          <w:rFonts w:asciiTheme="majorBidi" w:hAnsiTheme="majorBidi" w:cstheme="majorBidi"/>
          <w:sz w:val="24"/>
          <w:szCs w:val="24"/>
        </w:rPr>
        <w:t xml:space="preserve"> as judged by the area under curve (AUC) with the its significance was evaluated versus the standard curve (AUC=0.5)</w:t>
      </w:r>
      <w:r w:rsidRPr="00937995">
        <w:rPr>
          <w:rFonts w:asciiTheme="majorBidi" w:hAnsiTheme="majorBidi" w:cstheme="majorBidi"/>
          <w:sz w:val="24"/>
          <w:szCs w:val="24"/>
        </w:rPr>
        <w:t>. The automatic linear modeling analysis was used to determine the importance of the variables for prediction of outcomes. Statistical analysis was conducted using IBM® SPSS® Statistics (Version 22, 2015; Armonk, USA) for Windows statistical package. P value &lt;0.05 was considered statistically significant.</w:t>
      </w:r>
    </w:p>
    <w:p w14:paraId="43065A0D" w14:textId="77777777" w:rsidR="00B02EDF" w:rsidRPr="00937995" w:rsidRDefault="00B02EDF" w:rsidP="00B02EDF">
      <w:pPr>
        <w:bidi w:val="0"/>
        <w:spacing w:after="0" w:line="240" w:lineRule="auto"/>
        <w:ind w:left="360"/>
        <w:jc w:val="lowKashida"/>
        <w:rPr>
          <w:rFonts w:asciiTheme="majorBidi" w:hAnsiTheme="majorBidi" w:cstheme="majorBidi"/>
          <w:sz w:val="16"/>
          <w:szCs w:val="16"/>
          <w:lang w:bidi="ar-EG"/>
        </w:rPr>
      </w:pPr>
    </w:p>
    <w:p w14:paraId="6116994C" w14:textId="77777777" w:rsidR="00AF7FFD" w:rsidRPr="00937995" w:rsidRDefault="00AF7FFD" w:rsidP="00B02EDF">
      <w:pPr>
        <w:bidi w:val="0"/>
        <w:spacing w:after="0" w:line="240" w:lineRule="auto"/>
        <w:rPr>
          <w:rFonts w:asciiTheme="majorBidi" w:hAnsiTheme="majorBidi" w:cstheme="majorBidi"/>
          <w:b/>
          <w:bCs/>
          <w:sz w:val="24"/>
          <w:szCs w:val="24"/>
        </w:rPr>
      </w:pPr>
      <w:r w:rsidRPr="00937995">
        <w:rPr>
          <w:rFonts w:asciiTheme="majorBidi" w:hAnsiTheme="majorBidi" w:cstheme="majorBidi"/>
          <w:b/>
          <w:bCs/>
          <w:sz w:val="24"/>
          <w:szCs w:val="24"/>
        </w:rPr>
        <w:t>Results</w:t>
      </w:r>
    </w:p>
    <w:p w14:paraId="277863FC" w14:textId="77777777" w:rsidR="00D54AB5" w:rsidRPr="00937995" w:rsidRDefault="00AF7FFD" w:rsidP="00B02EDF">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 xml:space="preserve">During the study duration, 43 women had presented </w:t>
      </w:r>
      <w:r w:rsidR="002A38C2" w:rsidRPr="00937995">
        <w:rPr>
          <w:rFonts w:asciiTheme="majorBidi" w:hAnsiTheme="majorBidi" w:cstheme="majorBidi"/>
          <w:sz w:val="24"/>
          <w:szCs w:val="24"/>
        </w:rPr>
        <w:t xml:space="preserve">with </w:t>
      </w:r>
      <w:r w:rsidRPr="00937995">
        <w:rPr>
          <w:rFonts w:asciiTheme="majorBidi" w:hAnsiTheme="majorBidi" w:cstheme="majorBidi"/>
          <w:sz w:val="24"/>
          <w:szCs w:val="24"/>
        </w:rPr>
        <w:t>symptomati</w:t>
      </w:r>
      <w:r w:rsidR="00DF3F13" w:rsidRPr="00937995">
        <w:rPr>
          <w:rFonts w:asciiTheme="majorBidi" w:hAnsiTheme="majorBidi" w:cstheme="majorBidi"/>
          <w:sz w:val="24"/>
          <w:szCs w:val="24"/>
        </w:rPr>
        <w:t xml:space="preserve">c </w:t>
      </w:r>
      <w:r w:rsidRPr="00937995">
        <w:rPr>
          <w:rFonts w:asciiTheme="majorBidi" w:hAnsiTheme="majorBidi" w:cstheme="majorBidi"/>
          <w:sz w:val="24"/>
          <w:szCs w:val="24"/>
        </w:rPr>
        <w:t xml:space="preserve">UL </w:t>
      </w:r>
      <w:r w:rsidR="00DF3F13" w:rsidRPr="00937995">
        <w:rPr>
          <w:rFonts w:asciiTheme="majorBidi" w:hAnsiTheme="majorBidi" w:cstheme="majorBidi"/>
          <w:sz w:val="24"/>
          <w:szCs w:val="24"/>
        </w:rPr>
        <w:t xml:space="preserve">(AUB &amp; other manifestations) </w:t>
      </w:r>
      <w:r w:rsidRPr="00937995">
        <w:rPr>
          <w:rFonts w:asciiTheme="majorBidi" w:hAnsiTheme="majorBidi" w:cstheme="majorBidi"/>
          <w:sz w:val="24"/>
          <w:szCs w:val="24"/>
        </w:rPr>
        <w:t xml:space="preserve">that was assured by US imaging; 13 women were excluded for not fulfilling the inclusion criteria and 30 women were enrolled in group </w:t>
      </w:r>
      <w:r w:rsidR="002A38C2" w:rsidRPr="00937995">
        <w:rPr>
          <w:rFonts w:asciiTheme="majorBidi" w:hAnsiTheme="majorBidi" w:cstheme="majorBidi"/>
          <w:sz w:val="24"/>
          <w:szCs w:val="24"/>
        </w:rPr>
        <w:t>II</w:t>
      </w:r>
      <w:r w:rsidRPr="00937995">
        <w:rPr>
          <w:rFonts w:asciiTheme="majorBidi" w:hAnsiTheme="majorBidi" w:cstheme="majorBidi"/>
          <w:sz w:val="24"/>
          <w:szCs w:val="24"/>
        </w:rPr>
        <w:t xml:space="preserve">. </w:t>
      </w:r>
      <w:r w:rsidR="007E3267" w:rsidRPr="00937995">
        <w:rPr>
          <w:rFonts w:asciiTheme="majorBidi" w:hAnsiTheme="majorBidi" w:cstheme="majorBidi"/>
          <w:sz w:val="24"/>
          <w:szCs w:val="24"/>
        </w:rPr>
        <w:t xml:space="preserve">Fifty-eight </w:t>
      </w:r>
      <w:r w:rsidRPr="00937995">
        <w:rPr>
          <w:rFonts w:asciiTheme="majorBidi" w:hAnsiTheme="majorBidi" w:cstheme="majorBidi"/>
          <w:sz w:val="24"/>
          <w:szCs w:val="24"/>
        </w:rPr>
        <w:t xml:space="preserve">women </w:t>
      </w:r>
      <w:r w:rsidR="007E3267" w:rsidRPr="00937995">
        <w:rPr>
          <w:rFonts w:asciiTheme="majorBidi" w:hAnsiTheme="majorBidi" w:cstheme="majorBidi"/>
          <w:sz w:val="24"/>
          <w:szCs w:val="24"/>
        </w:rPr>
        <w:t xml:space="preserve">free of AUB and had UL on US imaging were evaluated, 28 women </w:t>
      </w:r>
      <w:r w:rsidRPr="00937995">
        <w:rPr>
          <w:rFonts w:asciiTheme="majorBidi" w:hAnsiTheme="majorBidi" w:cstheme="majorBidi"/>
          <w:sz w:val="24"/>
          <w:szCs w:val="24"/>
        </w:rPr>
        <w:t xml:space="preserve">were excluded and 30 women were included as group </w:t>
      </w:r>
      <w:r w:rsidR="007E3267" w:rsidRPr="00937995">
        <w:rPr>
          <w:rFonts w:asciiTheme="majorBidi" w:hAnsiTheme="majorBidi" w:cstheme="majorBidi"/>
          <w:sz w:val="24"/>
          <w:szCs w:val="24"/>
        </w:rPr>
        <w:t xml:space="preserve">II </w:t>
      </w:r>
      <w:r w:rsidRPr="00937995">
        <w:rPr>
          <w:rFonts w:asciiTheme="majorBidi" w:hAnsiTheme="majorBidi" w:cstheme="majorBidi"/>
          <w:sz w:val="24"/>
          <w:szCs w:val="24"/>
        </w:rPr>
        <w:t xml:space="preserve">(Fig. 1). </w:t>
      </w:r>
    </w:p>
    <w:p w14:paraId="37D474E4" w14:textId="77777777" w:rsidR="00D54AB5" w:rsidRPr="00937995" w:rsidRDefault="00D54AB5" w:rsidP="00D54AB5">
      <w:pPr>
        <w:bidi w:val="0"/>
        <w:spacing w:after="0" w:line="240" w:lineRule="auto"/>
        <w:jc w:val="both"/>
        <w:rPr>
          <w:rFonts w:asciiTheme="majorBidi" w:hAnsiTheme="majorBidi" w:cstheme="majorBidi"/>
          <w:sz w:val="16"/>
          <w:szCs w:val="16"/>
        </w:rPr>
      </w:pPr>
    </w:p>
    <w:p w14:paraId="32BE88DA" w14:textId="0596BB94" w:rsidR="00D54AB5" w:rsidRPr="00937995" w:rsidRDefault="00D54AB5" w:rsidP="00D54AB5">
      <w:pPr>
        <w:bidi w:val="0"/>
        <w:spacing w:after="0" w:line="240" w:lineRule="auto"/>
        <w:jc w:val="both"/>
        <w:rPr>
          <w:rFonts w:asciiTheme="majorBidi" w:hAnsiTheme="majorBidi" w:cstheme="majorBidi"/>
          <w:sz w:val="24"/>
          <w:szCs w:val="24"/>
        </w:rPr>
      </w:pPr>
      <w:r w:rsidRPr="00937995">
        <w:rPr>
          <w:rFonts w:asciiTheme="majorBidi" w:hAnsiTheme="majorBidi" w:cstheme="majorBidi"/>
          <w:noProof/>
          <w:sz w:val="24"/>
          <w:szCs w:val="24"/>
        </w:rPr>
        <w:lastRenderedPageBreak/>
        <w:drawing>
          <wp:inline distT="0" distB="0" distL="0" distR="0" wp14:anchorId="0EEBEE89" wp14:editId="235FC954">
            <wp:extent cx="5274310" cy="2650962"/>
            <wp:effectExtent l="0" t="0" r="2540" b="0"/>
            <wp:docPr id="7" name="Picture 7" descr="G:\Wagdy-TNF\Screenshot 2022-01-07 172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agdy-TNF\Screenshot 2022-01-07 1728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650962"/>
                    </a:xfrm>
                    <a:prstGeom prst="rect">
                      <a:avLst/>
                    </a:prstGeom>
                    <a:noFill/>
                    <a:ln>
                      <a:noFill/>
                    </a:ln>
                  </pic:spPr>
                </pic:pic>
              </a:graphicData>
            </a:graphic>
          </wp:inline>
        </w:drawing>
      </w:r>
    </w:p>
    <w:p w14:paraId="6C95327B" w14:textId="77777777" w:rsidR="00D54AB5" w:rsidRPr="00937995" w:rsidRDefault="00D54AB5" w:rsidP="00D54AB5">
      <w:pPr>
        <w:bidi w:val="0"/>
        <w:spacing w:after="0" w:line="240" w:lineRule="auto"/>
        <w:jc w:val="both"/>
        <w:rPr>
          <w:rFonts w:asciiTheme="majorBidi" w:hAnsiTheme="majorBidi" w:cstheme="majorBidi"/>
          <w:sz w:val="16"/>
          <w:szCs w:val="16"/>
        </w:rPr>
      </w:pPr>
    </w:p>
    <w:p w14:paraId="3B03D273" w14:textId="50A07C7C" w:rsidR="00AF7FFD" w:rsidRPr="00937995" w:rsidRDefault="00AF7FFD" w:rsidP="00D54AB5">
      <w:pPr>
        <w:bidi w:val="0"/>
        <w:spacing w:after="0" w:line="240" w:lineRule="auto"/>
        <w:ind w:firstLine="720"/>
        <w:jc w:val="both"/>
        <w:rPr>
          <w:rFonts w:asciiTheme="majorBidi" w:hAnsiTheme="majorBidi" w:cstheme="majorBidi"/>
          <w:sz w:val="24"/>
          <w:szCs w:val="24"/>
        </w:rPr>
      </w:pPr>
      <w:r w:rsidRPr="00937995">
        <w:rPr>
          <w:rFonts w:asciiTheme="majorBidi" w:hAnsiTheme="majorBidi" w:cstheme="majorBidi"/>
          <w:sz w:val="24"/>
          <w:szCs w:val="24"/>
        </w:rPr>
        <w:t xml:space="preserve">There were non-significant differences between </w:t>
      </w:r>
      <w:r w:rsidR="00C83215" w:rsidRPr="00937995">
        <w:rPr>
          <w:rFonts w:asciiTheme="majorBidi" w:hAnsiTheme="majorBidi" w:cstheme="majorBidi"/>
          <w:sz w:val="24"/>
          <w:szCs w:val="24"/>
        </w:rPr>
        <w:t xml:space="preserve">the </w:t>
      </w:r>
      <w:r w:rsidRPr="00937995">
        <w:rPr>
          <w:rFonts w:asciiTheme="majorBidi" w:hAnsiTheme="majorBidi" w:cstheme="majorBidi"/>
          <w:sz w:val="24"/>
          <w:szCs w:val="24"/>
        </w:rPr>
        <w:t>enrol</w:t>
      </w:r>
      <w:r w:rsidR="00C83215" w:rsidRPr="00937995">
        <w:rPr>
          <w:rFonts w:asciiTheme="majorBidi" w:hAnsiTheme="majorBidi" w:cstheme="majorBidi"/>
          <w:sz w:val="24"/>
          <w:szCs w:val="24"/>
        </w:rPr>
        <w:t>led women as regards age, BMI</w:t>
      </w:r>
      <w:r w:rsidR="00FB63A6" w:rsidRPr="00937995">
        <w:rPr>
          <w:rFonts w:asciiTheme="majorBidi" w:hAnsiTheme="majorBidi" w:cstheme="majorBidi"/>
          <w:sz w:val="24"/>
          <w:szCs w:val="24"/>
        </w:rPr>
        <w:t>,</w:t>
      </w:r>
      <w:r w:rsidR="00C83215" w:rsidRPr="00937995">
        <w:rPr>
          <w:rFonts w:asciiTheme="majorBidi" w:hAnsiTheme="majorBidi" w:cstheme="majorBidi"/>
          <w:sz w:val="24"/>
          <w:szCs w:val="24"/>
        </w:rPr>
        <w:t xml:space="preserve"> and </w:t>
      </w:r>
      <w:r w:rsidR="00FB63A6" w:rsidRPr="00937995">
        <w:rPr>
          <w:rFonts w:asciiTheme="majorBidi" w:hAnsiTheme="majorBidi" w:cstheme="majorBidi"/>
          <w:sz w:val="24"/>
          <w:szCs w:val="24"/>
        </w:rPr>
        <w:t>several</w:t>
      </w:r>
      <w:r w:rsidR="00C83215" w:rsidRPr="00937995">
        <w:rPr>
          <w:rFonts w:asciiTheme="majorBidi" w:hAnsiTheme="majorBidi" w:cstheme="majorBidi"/>
          <w:sz w:val="24"/>
          <w:szCs w:val="24"/>
        </w:rPr>
        <w:t xml:space="preserve"> previous pregnancies; however, women of group II had significantly lower and women of group III had </w:t>
      </w:r>
      <w:r w:rsidR="00FB63A6" w:rsidRPr="00937995">
        <w:rPr>
          <w:rFonts w:asciiTheme="majorBidi" w:hAnsiTheme="majorBidi" w:cstheme="majorBidi"/>
          <w:sz w:val="24"/>
          <w:szCs w:val="24"/>
        </w:rPr>
        <w:t xml:space="preserve">a </w:t>
      </w:r>
      <w:r w:rsidR="00C83215" w:rsidRPr="00937995">
        <w:rPr>
          <w:rFonts w:asciiTheme="majorBidi" w:hAnsiTheme="majorBidi" w:cstheme="majorBidi"/>
          <w:sz w:val="24"/>
          <w:szCs w:val="24"/>
        </w:rPr>
        <w:t xml:space="preserve">non-significantly lower number of living offspring in comparison to women of group I </w:t>
      </w:r>
      <w:r w:rsidRPr="00937995">
        <w:rPr>
          <w:rFonts w:asciiTheme="majorBidi" w:hAnsiTheme="majorBidi" w:cstheme="majorBidi"/>
          <w:sz w:val="24"/>
          <w:szCs w:val="24"/>
        </w:rPr>
        <w:t>(Table 1).</w:t>
      </w:r>
    </w:p>
    <w:p w14:paraId="1CAD5774" w14:textId="77777777" w:rsidR="00AF7FFD" w:rsidRPr="00937995" w:rsidRDefault="00AF7FFD" w:rsidP="00B02EDF">
      <w:pPr>
        <w:bidi w:val="0"/>
        <w:spacing w:after="0" w:line="240" w:lineRule="auto"/>
        <w:jc w:val="both"/>
        <w:rPr>
          <w:rFonts w:asciiTheme="majorBidi" w:hAnsiTheme="majorBidi" w:cstheme="majorBidi"/>
          <w:sz w:val="16"/>
          <w:szCs w:val="16"/>
        </w:rPr>
      </w:pPr>
    </w:p>
    <w:p w14:paraId="4100B02B" w14:textId="77777777" w:rsidR="00AF7FFD" w:rsidRPr="00937995" w:rsidRDefault="00AF7FFD" w:rsidP="00B02EDF">
      <w:pPr>
        <w:bidi w:val="0"/>
        <w:spacing w:after="0" w:line="240" w:lineRule="auto"/>
        <w:jc w:val="lowKashida"/>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 xml:space="preserve">Table 1: Enrolment data of patients of the three groups </w:t>
      </w:r>
    </w:p>
    <w:p w14:paraId="52732FD8" w14:textId="77777777" w:rsidR="00AF7FFD" w:rsidRPr="00937995" w:rsidRDefault="00AF7FFD" w:rsidP="00B02EDF">
      <w:pPr>
        <w:bidi w:val="0"/>
        <w:spacing w:after="0" w:line="240" w:lineRule="auto"/>
        <w:jc w:val="lowKashida"/>
        <w:rPr>
          <w:rFonts w:asciiTheme="majorBidi" w:hAnsiTheme="majorBidi" w:cstheme="majorBidi"/>
          <w:sz w:val="16"/>
          <w:szCs w:val="16"/>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709"/>
        <w:gridCol w:w="1134"/>
        <w:gridCol w:w="1417"/>
        <w:gridCol w:w="1559"/>
        <w:gridCol w:w="851"/>
        <w:gridCol w:w="850"/>
        <w:gridCol w:w="912"/>
      </w:tblGrid>
      <w:tr w:rsidR="00CC59FC" w:rsidRPr="00937995" w14:paraId="387596F9" w14:textId="77777777" w:rsidTr="007022F6">
        <w:trPr>
          <w:jc w:val="center"/>
        </w:trPr>
        <w:tc>
          <w:tcPr>
            <w:tcW w:w="1648" w:type="dxa"/>
            <w:gridSpan w:val="2"/>
            <w:vMerge w:val="restart"/>
            <w:shd w:val="clear" w:color="auto" w:fill="auto"/>
          </w:tcPr>
          <w:p w14:paraId="27FF6396"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p w14:paraId="0B9C3D79"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p w14:paraId="03EF057B"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Variable</w:t>
            </w:r>
          </w:p>
        </w:tc>
        <w:tc>
          <w:tcPr>
            <w:tcW w:w="1134" w:type="dxa"/>
            <w:vMerge w:val="restart"/>
            <w:shd w:val="clear" w:color="auto" w:fill="auto"/>
            <w:vAlign w:val="center"/>
          </w:tcPr>
          <w:p w14:paraId="03B1EDD8" w14:textId="2A9A62AA" w:rsidR="00AF7FFD" w:rsidRPr="00937995" w:rsidRDefault="00AF7FFD" w:rsidP="0074635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w:t>
            </w:r>
            <w:r w:rsidR="00C83215" w:rsidRPr="00937995">
              <w:rPr>
                <w:rFonts w:asciiTheme="majorBidi" w:hAnsiTheme="majorBidi" w:cstheme="majorBidi"/>
                <w:sz w:val="20"/>
                <w:szCs w:val="20"/>
                <w:lang w:bidi="ar-EG"/>
              </w:rPr>
              <w:t xml:space="preserve"> (</w:t>
            </w:r>
            <w:r w:rsidR="0074635F" w:rsidRPr="00937995">
              <w:rPr>
                <w:rFonts w:asciiTheme="majorBidi" w:hAnsiTheme="majorBidi" w:cstheme="majorBidi"/>
                <w:sz w:val="20"/>
                <w:szCs w:val="20"/>
                <w:lang w:bidi="ar-EG"/>
              </w:rPr>
              <w:t>UL-free</w:t>
            </w:r>
            <w:r w:rsidR="00C83215" w:rsidRPr="00937995">
              <w:rPr>
                <w:rFonts w:asciiTheme="majorBidi" w:hAnsiTheme="majorBidi" w:cstheme="majorBidi"/>
                <w:sz w:val="20"/>
                <w:szCs w:val="20"/>
                <w:lang w:bidi="ar-EG"/>
              </w:rPr>
              <w:t>)</w:t>
            </w:r>
          </w:p>
        </w:tc>
        <w:tc>
          <w:tcPr>
            <w:tcW w:w="1417" w:type="dxa"/>
            <w:vMerge w:val="restart"/>
            <w:shd w:val="clear" w:color="auto" w:fill="auto"/>
            <w:vAlign w:val="center"/>
          </w:tcPr>
          <w:p w14:paraId="5BFE26BF"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II</w:t>
            </w:r>
            <w:r w:rsidR="00C83215" w:rsidRPr="00937995">
              <w:rPr>
                <w:rFonts w:asciiTheme="majorBidi" w:hAnsiTheme="majorBidi" w:cstheme="majorBidi"/>
                <w:sz w:val="20"/>
                <w:szCs w:val="20"/>
                <w:lang w:bidi="ar-EG"/>
              </w:rPr>
              <w:t xml:space="preserve"> (Symptomatic UL)</w:t>
            </w:r>
          </w:p>
        </w:tc>
        <w:tc>
          <w:tcPr>
            <w:tcW w:w="1559" w:type="dxa"/>
            <w:vMerge w:val="restart"/>
            <w:shd w:val="clear" w:color="auto" w:fill="auto"/>
            <w:vAlign w:val="center"/>
          </w:tcPr>
          <w:p w14:paraId="40215ED4"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III</w:t>
            </w:r>
            <w:r w:rsidR="00C83215" w:rsidRPr="00937995">
              <w:rPr>
                <w:rFonts w:asciiTheme="majorBidi" w:hAnsiTheme="majorBidi" w:cstheme="majorBidi"/>
                <w:sz w:val="20"/>
                <w:szCs w:val="20"/>
                <w:lang w:bidi="ar-EG"/>
              </w:rPr>
              <w:t xml:space="preserve"> (asymptomatic UL)</w:t>
            </w:r>
          </w:p>
        </w:tc>
        <w:tc>
          <w:tcPr>
            <w:tcW w:w="2613" w:type="dxa"/>
            <w:gridSpan w:val="3"/>
            <w:shd w:val="clear" w:color="auto" w:fill="auto"/>
          </w:tcPr>
          <w:p w14:paraId="5B3FC501"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Significance of difference between groups</w:t>
            </w:r>
          </w:p>
        </w:tc>
      </w:tr>
      <w:tr w:rsidR="00CC59FC" w:rsidRPr="00937995" w14:paraId="4424EBEE" w14:textId="77777777" w:rsidTr="007022F6">
        <w:trPr>
          <w:jc w:val="center"/>
        </w:trPr>
        <w:tc>
          <w:tcPr>
            <w:tcW w:w="1648" w:type="dxa"/>
            <w:gridSpan w:val="2"/>
            <w:vMerge/>
            <w:shd w:val="clear" w:color="auto" w:fill="auto"/>
          </w:tcPr>
          <w:p w14:paraId="122D9F9C"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tc>
        <w:tc>
          <w:tcPr>
            <w:tcW w:w="1134" w:type="dxa"/>
            <w:vMerge/>
            <w:shd w:val="clear" w:color="auto" w:fill="auto"/>
          </w:tcPr>
          <w:p w14:paraId="7B50CC48"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1417" w:type="dxa"/>
            <w:vMerge/>
            <w:shd w:val="clear" w:color="auto" w:fill="auto"/>
          </w:tcPr>
          <w:p w14:paraId="65B9D13A"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1559" w:type="dxa"/>
            <w:vMerge/>
            <w:shd w:val="clear" w:color="auto" w:fill="auto"/>
          </w:tcPr>
          <w:p w14:paraId="249C8DA4"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851" w:type="dxa"/>
            <w:shd w:val="clear" w:color="auto" w:fill="auto"/>
          </w:tcPr>
          <w:p w14:paraId="24F291D0"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I vs. II</w:t>
            </w:r>
          </w:p>
        </w:tc>
        <w:tc>
          <w:tcPr>
            <w:tcW w:w="850" w:type="dxa"/>
            <w:shd w:val="clear" w:color="auto" w:fill="auto"/>
          </w:tcPr>
          <w:p w14:paraId="08D0AC1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I vs. III</w:t>
            </w:r>
          </w:p>
        </w:tc>
        <w:tc>
          <w:tcPr>
            <w:tcW w:w="912" w:type="dxa"/>
            <w:shd w:val="clear" w:color="auto" w:fill="auto"/>
          </w:tcPr>
          <w:p w14:paraId="486775F4"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II vs. III</w:t>
            </w:r>
          </w:p>
        </w:tc>
      </w:tr>
      <w:tr w:rsidR="00CC59FC" w:rsidRPr="00937995" w14:paraId="3675C1A9" w14:textId="77777777" w:rsidTr="007022F6">
        <w:trPr>
          <w:jc w:val="center"/>
        </w:trPr>
        <w:tc>
          <w:tcPr>
            <w:tcW w:w="1648" w:type="dxa"/>
            <w:gridSpan w:val="2"/>
            <w:shd w:val="clear" w:color="auto" w:fill="auto"/>
          </w:tcPr>
          <w:p w14:paraId="577BDE94"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Age (years)</w:t>
            </w:r>
          </w:p>
        </w:tc>
        <w:tc>
          <w:tcPr>
            <w:tcW w:w="1134" w:type="dxa"/>
            <w:shd w:val="clear" w:color="auto" w:fill="auto"/>
            <w:vAlign w:val="bottom"/>
          </w:tcPr>
          <w:p w14:paraId="4616BAC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37±3.9</w:t>
            </w:r>
          </w:p>
        </w:tc>
        <w:tc>
          <w:tcPr>
            <w:tcW w:w="1417" w:type="dxa"/>
            <w:shd w:val="clear" w:color="auto" w:fill="auto"/>
            <w:vAlign w:val="bottom"/>
          </w:tcPr>
          <w:p w14:paraId="7108CE3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39.4±5.6</w:t>
            </w:r>
          </w:p>
        </w:tc>
        <w:tc>
          <w:tcPr>
            <w:tcW w:w="1559" w:type="dxa"/>
            <w:shd w:val="clear" w:color="auto" w:fill="auto"/>
            <w:vAlign w:val="bottom"/>
          </w:tcPr>
          <w:p w14:paraId="79DC175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40.4±4.1</w:t>
            </w:r>
          </w:p>
        </w:tc>
        <w:tc>
          <w:tcPr>
            <w:tcW w:w="851" w:type="dxa"/>
            <w:shd w:val="clear" w:color="auto" w:fill="auto"/>
            <w:vAlign w:val="bottom"/>
          </w:tcPr>
          <w:p w14:paraId="0B77DB6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0.111</w:t>
            </w:r>
          </w:p>
        </w:tc>
        <w:tc>
          <w:tcPr>
            <w:tcW w:w="850" w:type="dxa"/>
            <w:shd w:val="clear" w:color="auto" w:fill="auto"/>
            <w:vAlign w:val="bottom"/>
          </w:tcPr>
          <w:p w14:paraId="1028582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0.139</w:t>
            </w:r>
          </w:p>
        </w:tc>
        <w:tc>
          <w:tcPr>
            <w:tcW w:w="912" w:type="dxa"/>
            <w:shd w:val="clear" w:color="auto" w:fill="auto"/>
          </w:tcPr>
          <w:p w14:paraId="76C9CAC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0.675</w:t>
            </w:r>
          </w:p>
        </w:tc>
      </w:tr>
      <w:tr w:rsidR="00CC59FC" w:rsidRPr="00937995" w14:paraId="49EDC854" w14:textId="77777777" w:rsidTr="007022F6">
        <w:trPr>
          <w:jc w:val="center"/>
        </w:trPr>
        <w:tc>
          <w:tcPr>
            <w:tcW w:w="1648" w:type="dxa"/>
            <w:gridSpan w:val="2"/>
            <w:shd w:val="clear" w:color="auto" w:fill="auto"/>
          </w:tcPr>
          <w:p w14:paraId="5E934A3B"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Weight (kg)</w:t>
            </w:r>
          </w:p>
        </w:tc>
        <w:tc>
          <w:tcPr>
            <w:tcW w:w="1134" w:type="dxa"/>
            <w:shd w:val="clear" w:color="auto" w:fill="auto"/>
            <w:vAlign w:val="bottom"/>
          </w:tcPr>
          <w:p w14:paraId="5393B17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91.6±7.7</w:t>
            </w:r>
          </w:p>
        </w:tc>
        <w:tc>
          <w:tcPr>
            <w:tcW w:w="1417" w:type="dxa"/>
            <w:shd w:val="clear" w:color="auto" w:fill="auto"/>
            <w:vAlign w:val="bottom"/>
          </w:tcPr>
          <w:p w14:paraId="640C21F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93.7±6.1</w:t>
            </w:r>
          </w:p>
        </w:tc>
        <w:tc>
          <w:tcPr>
            <w:tcW w:w="1559" w:type="dxa"/>
            <w:shd w:val="clear" w:color="auto" w:fill="auto"/>
            <w:vAlign w:val="bottom"/>
          </w:tcPr>
          <w:p w14:paraId="40808EC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92.4±7.5</w:t>
            </w:r>
          </w:p>
        </w:tc>
        <w:tc>
          <w:tcPr>
            <w:tcW w:w="851" w:type="dxa"/>
            <w:shd w:val="clear" w:color="auto" w:fill="auto"/>
            <w:vAlign w:val="bottom"/>
          </w:tcPr>
          <w:p w14:paraId="1EF20DA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0.489</w:t>
            </w:r>
          </w:p>
        </w:tc>
        <w:tc>
          <w:tcPr>
            <w:tcW w:w="850" w:type="dxa"/>
            <w:shd w:val="clear" w:color="auto" w:fill="auto"/>
            <w:vAlign w:val="bottom"/>
          </w:tcPr>
          <w:p w14:paraId="4703BE8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0.901</w:t>
            </w:r>
          </w:p>
        </w:tc>
        <w:tc>
          <w:tcPr>
            <w:tcW w:w="912" w:type="dxa"/>
            <w:shd w:val="clear" w:color="auto" w:fill="auto"/>
          </w:tcPr>
          <w:p w14:paraId="75B2081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0.759</w:t>
            </w:r>
          </w:p>
        </w:tc>
      </w:tr>
      <w:tr w:rsidR="00CC59FC" w:rsidRPr="00937995" w14:paraId="690F6E2D" w14:textId="77777777" w:rsidTr="007022F6">
        <w:trPr>
          <w:jc w:val="center"/>
        </w:trPr>
        <w:tc>
          <w:tcPr>
            <w:tcW w:w="1648" w:type="dxa"/>
            <w:gridSpan w:val="2"/>
            <w:shd w:val="clear" w:color="auto" w:fill="auto"/>
          </w:tcPr>
          <w:p w14:paraId="422B1429"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Height (cm)</w:t>
            </w:r>
          </w:p>
        </w:tc>
        <w:tc>
          <w:tcPr>
            <w:tcW w:w="1134" w:type="dxa"/>
            <w:shd w:val="clear" w:color="auto" w:fill="auto"/>
            <w:vAlign w:val="bottom"/>
          </w:tcPr>
          <w:p w14:paraId="09B133F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169.5±3.5</w:t>
            </w:r>
          </w:p>
        </w:tc>
        <w:tc>
          <w:tcPr>
            <w:tcW w:w="1417" w:type="dxa"/>
            <w:shd w:val="clear" w:color="auto" w:fill="auto"/>
            <w:vAlign w:val="bottom"/>
          </w:tcPr>
          <w:p w14:paraId="6E23B17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170.2±2.5</w:t>
            </w:r>
          </w:p>
        </w:tc>
        <w:tc>
          <w:tcPr>
            <w:tcW w:w="1559" w:type="dxa"/>
            <w:shd w:val="clear" w:color="auto" w:fill="auto"/>
            <w:vAlign w:val="bottom"/>
          </w:tcPr>
          <w:p w14:paraId="6A5B420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169.4±3.5</w:t>
            </w:r>
          </w:p>
        </w:tc>
        <w:tc>
          <w:tcPr>
            <w:tcW w:w="851" w:type="dxa"/>
            <w:shd w:val="clear" w:color="auto" w:fill="auto"/>
            <w:vAlign w:val="bottom"/>
          </w:tcPr>
          <w:p w14:paraId="4A00B15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0.677</w:t>
            </w:r>
          </w:p>
        </w:tc>
        <w:tc>
          <w:tcPr>
            <w:tcW w:w="850" w:type="dxa"/>
            <w:shd w:val="clear" w:color="auto" w:fill="auto"/>
            <w:vAlign w:val="bottom"/>
          </w:tcPr>
          <w:p w14:paraId="179FB27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0.992</w:t>
            </w:r>
          </w:p>
        </w:tc>
        <w:tc>
          <w:tcPr>
            <w:tcW w:w="912" w:type="dxa"/>
            <w:shd w:val="clear" w:color="auto" w:fill="auto"/>
          </w:tcPr>
          <w:p w14:paraId="648F507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0.601</w:t>
            </w:r>
          </w:p>
        </w:tc>
      </w:tr>
      <w:tr w:rsidR="00CC59FC" w:rsidRPr="00937995" w14:paraId="1DDC43B4" w14:textId="77777777" w:rsidTr="007022F6">
        <w:trPr>
          <w:jc w:val="center"/>
        </w:trPr>
        <w:tc>
          <w:tcPr>
            <w:tcW w:w="939" w:type="dxa"/>
            <w:vMerge w:val="restart"/>
            <w:shd w:val="clear" w:color="auto" w:fill="auto"/>
          </w:tcPr>
          <w:p w14:paraId="100298FB"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BMI* (kg/m</w:t>
            </w:r>
            <w:r w:rsidRPr="00937995">
              <w:rPr>
                <w:rFonts w:asciiTheme="majorBidi" w:hAnsiTheme="majorBidi" w:cstheme="majorBidi"/>
                <w:sz w:val="20"/>
                <w:szCs w:val="20"/>
                <w:vertAlign w:val="superscript"/>
                <w:lang w:bidi="ar-EG"/>
              </w:rPr>
              <w:t>2</w:t>
            </w:r>
            <w:r w:rsidRPr="00937995">
              <w:rPr>
                <w:rFonts w:asciiTheme="majorBidi" w:hAnsiTheme="majorBidi" w:cstheme="majorBidi"/>
                <w:sz w:val="20"/>
                <w:szCs w:val="20"/>
                <w:lang w:bidi="ar-EG"/>
              </w:rPr>
              <w:t>)</w:t>
            </w:r>
          </w:p>
        </w:tc>
        <w:tc>
          <w:tcPr>
            <w:tcW w:w="709" w:type="dxa"/>
            <w:shd w:val="clear" w:color="auto" w:fill="auto"/>
          </w:tcPr>
          <w:p w14:paraId="4EB3867C"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&lt;30</w:t>
            </w:r>
          </w:p>
        </w:tc>
        <w:tc>
          <w:tcPr>
            <w:tcW w:w="1134" w:type="dxa"/>
            <w:shd w:val="clear" w:color="auto" w:fill="auto"/>
            <w:vAlign w:val="bottom"/>
          </w:tcPr>
          <w:p w14:paraId="583B30D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7 (23.3%)</w:t>
            </w:r>
          </w:p>
        </w:tc>
        <w:tc>
          <w:tcPr>
            <w:tcW w:w="1417" w:type="dxa"/>
            <w:shd w:val="clear" w:color="auto" w:fill="auto"/>
            <w:vAlign w:val="bottom"/>
          </w:tcPr>
          <w:p w14:paraId="71CC9FB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5 (16.7%)</w:t>
            </w:r>
          </w:p>
        </w:tc>
        <w:tc>
          <w:tcPr>
            <w:tcW w:w="1559" w:type="dxa"/>
            <w:shd w:val="clear" w:color="auto" w:fill="auto"/>
            <w:vAlign w:val="bottom"/>
          </w:tcPr>
          <w:p w14:paraId="5218D90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 (13.3%)</w:t>
            </w:r>
          </w:p>
        </w:tc>
        <w:tc>
          <w:tcPr>
            <w:tcW w:w="851" w:type="dxa"/>
            <w:vMerge w:val="restart"/>
            <w:shd w:val="clear" w:color="auto" w:fill="auto"/>
            <w:vAlign w:val="center"/>
          </w:tcPr>
          <w:p w14:paraId="1E4A7A0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0.779</w:t>
            </w:r>
          </w:p>
        </w:tc>
        <w:tc>
          <w:tcPr>
            <w:tcW w:w="850" w:type="dxa"/>
            <w:vMerge w:val="restart"/>
            <w:shd w:val="clear" w:color="auto" w:fill="auto"/>
            <w:vAlign w:val="center"/>
          </w:tcPr>
          <w:p w14:paraId="2A38E10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0.511</w:t>
            </w:r>
          </w:p>
        </w:tc>
        <w:tc>
          <w:tcPr>
            <w:tcW w:w="912" w:type="dxa"/>
            <w:vMerge w:val="restart"/>
            <w:shd w:val="clear" w:color="auto" w:fill="auto"/>
            <w:vAlign w:val="center"/>
          </w:tcPr>
          <w:p w14:paraId="631E5629"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0.895</w:t>
            </w:r>
          </w:p>
        </w:tc>
      </w:tr>
      <w:tr w:rsidR="00CC59FC" w:rsidRPr="00937995" w14:paraId="5B0B2797" w14:textId="77777777" w:rsidTr="007022F6">
        <w:trPr>
          <w:jc w:val="center"/>
        </w:trPr>
        <w:tc>
          <w:tcPr>
            <w:tcW w:w="939" w:type="dxa"/>
            <w:vMerge/>
            <w:shd w:val="clear" w:color="auto" w:fill="auto"/>
          </w:tcPr>
          <w:p w14:paraId="261E1DF1"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tc>
        <w:tc>
          <w:tcPr>
            <w:tcW w:w="709" w:type="dxa"/>
            <w:shd w:val="clear" w:color="auto" w:fill="auto"/>
          </w:tcPr>
          <w:p w14:paraId="6C6F8050"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30-35</w:t>
            </w:r>
          </w:p>
        </w:tc>
        <w:tc>
          <w:tcPr>
            <w:tcW w:w="1134" w:type="dxa"/>
            <w:shd w:val="clear" w:color="auto" w:fill="auto"/>
            <w:vAlign w:val="bottom"/>
          </w:tcPr>
          <w:p w14:paraId="0C9A6E2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20 (66.7%)</w:t>
            </w:r>
          </w:p>
        </w:tc>
        <w:tc>
          <w:tcPr>
            <w:tcW w:w="1417" w:type="dxa"/>
            <w:shd w:val="clear" w:color="auto" w:fill="auto"/>
            <w:vAlign w:val="bottom"/>
          </w:tcPr>
          <w:p w14:paraId="1B7FC59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21 (70%)</w:t>
            </w:r>
          </w:p>
        </w:tc>
        <w:tc>
          <w:tcPr>
            <w:tcW w:w="1559" w:type="dxa"/>
            <w:shd w:val="clear" w:color="auto" w:fill="auto"/>
            <w:vAlign w:val="bottom"/>
          </w:tcPr>
          <w:p w14:paraId="0FCB6D39"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21 (21%)</w:t>
            </w:r>
          </w:p>
        </w:tc>
        <w:tc>
          <w:tcPr>
            <w:tcW w:w="851" w:type="dxa"/>
            <w:vMerge/>
            <w:shd w:val="clear" w:color="auto" w:fill="auto"/>
            <w:vAlign w:val="center"/>
          </w:tcPr>
          <w:p w14:paraId="0A29EEDD"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850" w:type="dxa"/>
            <w:vMerge/>
            <w:shd w:val="clear" w:color="auto" w:fill="auto"/>
            <w:vAlign w:val="center"/>
          </w:tcPr>
          <w:p w14:paraId="05BD4EE2"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912" w:type="dxa"/>
            <w:vMerge/>
            <w:shd w:val="clear" w:color="auto" w:fill="auto"/>
            <w:vAlign w:val="center"/>
          </w:tcPr>
          <w:p w14:paraId="4A87E93A"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197C68AD" w14:textId="77777777" w:rsidTr="007022F6">
        <w:trPr>
          <w:jc w:val="center"/>
        </w:trPr>
        <w:tc>
          <w:tcPr>
            <w:tcW w:w="939" w:type="dxa"/>
            <w:vMerge/>
            <w:shd w:val="clear" w:color="auto" w:fill="auto"/>
          </w:tcPr>
          <w:p w14:paraId="55FABDAC"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tc>
        <w:tc>
          <w:tcPr>
            <w:tcW w:w="709" w:type="dxa"/>
            <w:shd w:val="clear" w:color="auto" w:fill="auto"/>
          </w:tcPr>
          <w:p w14:paraId="0F4B45F4"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&gt;35</w:t>
            </w:r>
          </w:p>
        </w:tc>
        <w:tc>
          <w:tcPr>
            <w:tcW w:w="1134" w:type="dxa"/>
            <w:shd w:val="clear" w:color="auto" w:fill="auto"/>
            <w:vAlign w:val="bottom"/>
          </w:tcPr>
          <w:p w14:paraId="55C76CA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 (10%)</w:t>
            </w:r>
          </w:p>
        </w:tc>
        <w:tc>
          <w:tcPr>
            <w:tcW w:w="1417" w:type="dxa"/>
            <w:shd w:val="clear" w:color="auto" w:fill="auto"/>
            <w:vAlign w:val="bottom"/>
          </w:tcPr>
          <w:p w14:paraId="5E9FC8F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 (13.3%)</w:t>
            </w:r>
          </w:p>
        </w:tc>
        <w:tc>
          <w:tcPr>
            <w:tcW w:w="1559" w:type="dxa"/>
            <w:shd w:val="clear" w:color="auto" w:fill="auto"/>
            <w:vAlign w:val="bottom"/>
          </w:tcPr>
          <w:p w14:paraId="32ED6919"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5 (16.7%)</w:t>
            </w:r>
          </w:p>
        </w:tc>
        <w:tc>
          <w:tcPr>
            <w:tcW w:w="851" w:type="dxa"/>
            <w:vMerge/>
            <w:shd w:val="clear" w:color="auto" w:fill="auto"/>
            <w:vAlign w:val="center"/>
          </w:tcPr>
          <w:p w14:paraId="58E5B4DB"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850" w:type="dxa"/>
            <w:vMerge/>
            <w:shd w:val="clear" w:color="auto" w:fill="auto"/>
            <w:vAlign w:val="center"/>
          </w:tcPr>
          <w:p w14:paraId="7F58080D"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912" w:type="dxa"/>
            <w:vMerge/>
            <w:shd w:val="clear" w:color="auto" w:fill="auto"/>
            <w:vAlign w:val="center"/>
          </w:tcPr>
          <w:p w14:paraId="6F39DA66"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4C7C3290" w14:textId="77777777" w:rsidTr="007022F6">
        <w:trPr>
          <w:jc w:val="center"/>
        </w:trPr>
        <w:tc>
          <w:tcPr>
            <w:tcW w:w="939" w:type="dxa"/>
            <w:vMerge/>
            <w:shd w:val="clear" w:color="auto" w:fill="auto"/>
          </w:tcPr>
          <w:p w14:paraId="54C884CC"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tc>
        <w:tc>
          <w:tcPr>
            <w:tcW w:w="709" w:type="dxa"/>
            <w:shd w:val="clear" w:color="auto" w:fill="auto"/>
          </w:tcPr>
          <w:p w14:paraId="2B9B58AF"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Mean </w:t>
            </w:r>
          </w:p>
        </w:tc>
        <w:tc>
          <w:tcPr>
            <w:tcW w:w="1134" w:type="dxa"/>
            <w:shd w:val="clear" w:color="auto" w:fill="auto"/>
            <w:vAlign w:val="bottom"/>
          </w:tcPr>
          <w:p w14:paraId="01A5EB7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31.2±3.5</w:t>
            </w:r>
          </w:p>
        </w:tc>
        <w:tc>
          <w:tcPr>
            <w:tcW w:w="1417" w:type="dxa"/>
            <w:shd w:val="clear" w:color="auto" w:fill="auto"/>
            <w:vAlign w:val="bottom"/>
          </w:tcPr>
          <w:p w14:paraId="55482A4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32.4±2.3</w:t>
            </w:r>
          </w:p>
        </w:tc>
        <w:tc>
          <w:tcPr>
            <w:tcW w:w="1559" w:type="dxa"/>
            <w:shd w:val="clear" w:color="auto" w:fill="auto"/>
            <w:vAlign w:val="bottom"/>
          </w:tcPr>
          <w:p w14:paraId="4C8A8FA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32.2±2.7</w:t>
            </w:r>
          </w:p>
        </w:tc>
        <w:tc>
          <w:tcPr>
            <w:tcW w:w="851" w:type="dxa"/>
            <w:shd w:val="clear" w:color="auto" w:fill="auto"/>
          </w:tcPr>
          <w:p w14:paraId="7AB6D9C1"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0.136</w:t>
            </w:r>
          </w:p>
        </w:tc>
        <w:tc>
          <w:tcPr>
            <w:tcW w:w="850" w:type="dxa"/>
            <w:shd w:val="clear" w:color="auto" w:fill="auto"/>
          </w:tcPr>
          <w:p w14:paraId="53CCAF42"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0.215</w:t>
            </w:r>
          </w:p>
        </w:tc>
        <w:tc>
          <w:tcPr>
            <w:tcW w:w="912" w:type="dxa"/>
            <w:shd w:val="clear" w:color="auto" w:fill="auto"/>
          </w:tcPr>
          <w:p w14:paraId="6E6C516A"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0.828</w:t>
            </w:r>
          </w:p>
        </w:tc>
      </w:tr>
      <w:tr w:rsidR="00CC59FC" w:rsidRPr="00937995" w14:paraId="2AFD0A45" w14:textId="77777777" w:rsidTr="007022F6">
        <w:trPr>
          <w:jc w:val="center"/>
        </w:trPr>
        <w:tc>
          <w:tcPr>
            <w:tcW w:w="1648" w:type="dxa"/>
            <w:gridSpan w:val="2"/>
            <w:shd w:val="clear" w:color="auto" w:fill="auto"/>
          </w:tcPr>
          <w:p w14:paraId="53AC9D3F"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Gravidity</w:t>
            </w:r>
            <w:r w:rsidR="007022F6" w:rsidRPr="00937995">
              <w:rPr>
                <w:rFonts w:asciiTheme="majorBidi" w:hAnsiTheme="majorBidi" w:cstheme="majorBidi"/>
                <w:sz w:val="18"/>
                <w:szCs w:val="18"/>
                <w:lang w:bidi="ar-EG"/>
              </w:rPr>
              <w:t xml:space="preserve"> ǂ</w:t>
            </w:r>
          </w:p>
        </w:tc>
        <w:tc>
          <w:tcPr>
            <w:tcW w:w="1134" w:type="dxa"/>
            <w:shd w:val="clear" w:color="auto" w:fill="auto"/>
            <w:vAlign w:val="bottom"/>
          </w:tcPr>
          <w:p w14:paraId="2019590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 [2-3]</w:t>
            </w:r>
          </w:p>
        </w:tc>
        <w:tc>
          <w:tcPr>
            <w:tcW w:w="1417" w:type="dxa"/>
            <w:shd w:val="clear" w:color="auto" w:fill="auto"/>
            <w:vAlign w:val="bottom"/>
          </w:tcPr>
          <w:p w14:paraId="0779EF1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 [2-4]</w:t>
            </w:r>
          </w:p>
        </w:tc>
        <w:tc>
          <w:tcPr>
            <w:tcW w:w="1559" w:type="dxa"/>
            <w:shd w:val="clear" w:color="auto" w:fill="auto"/>
            <w:vAlign w:val="bottom"/>
          </w:tcPr>
          <w:p w14:paraId="6BD4FA2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 [2-4]</w:t>
            </w:r>
          </w:p>
        </w:tc>
        <w:tc>
          <w:tcPr>
            <w:tcW w:w="851" w:type="dxa"/>
            <w:shd w:val="clear" w:color="auto" w:fill="auto"/>
          </w:tcPr>
          <w:p w14:paraId="648D6CA1"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0.187</w:t>
            </w:r>
          </w:p>
        </w:tc>
        <w:tc>
          <w:tcPr>
            <w:tcW w:w="850" w:type="dxa"/>
            <w:shd w:val="clear" w:color="auto" w:fill="auto"/>
          </w:tcPr>
          <w:p w14:paraId="208D3AD3"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0.379</w:t>
            </w:r>
          </w:p>
        </w:tc>
        <w:tc>
          <w:tcPr>
            <w:tcW w:w="912" w:type="dxa"/>
            <w:shd w:val="clear" w:color="auto" w:fill="auto"/>
          </w:tcPr>
          <w:p w14:paraId="65167E6D"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0.603</w:t>
            </w:r>
          </w:p>
        </w:tc>
      </w:tr>
      <w:tr w:rsidR="00CC59FC" w:rsidRPr="00937995" w14:paraId="42557BDC" w14:textId="77777777" w:rsidTr="007022F6">
        <w:trPr>
          <w:jc w:val="center"/>
        </w:trPr>
        <w:tc>
          <w:tcPr>
            <w:tcW w:w="1648" w:type="dxa"/>
            <w:gridSpan w:val="2"/>
            <w:shd w:val="clear" w:color="auto" w:fill="auto"/>
          </w:tcPr>
          <w:p w14:paraId="487FB768"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Living offspring</w:t>
            </w:r>
            <w:r w:rsidR="007022F6" w:rsidRPr="00937995">
              <w:rPr>
                <w:rFonts w:asciiTheme="majorBidi" w:hAnsiTheme="majorBidi" w:cstheme="majorBidi"/>
                <w:sz w:val="20"/>
                <w:szCs w:val="20"/>
                <w:lang w:bidi="ar-EG"/>
              </w:rPr>
              <w:t xml:space="preserve"> </w:t>
            </w:r>
            <w:r w:rsidR="007022F6" w:rsidRPr="00937995">
              <w:rPr>
                <w:rFonts w:asciiTheme="majorBidi" w:hAnsiTheme="majorBidi" w:cstheme="majorBidi"/>
                <w:sz w:val="18"/>
                <w:szCs w:val="18"/>
                <w:lang w:bidi="ar-EG"/>
              </w:rPr>
              <w:t>ǂ</w:t>
            </w:r>
          </w:p>
        </w:tc>
        <w:tc>
          <w:tcPr>
            <w:tcW w:w="1134" w:type="dxa"/>
            <w:shd w:val="clear" w:color="auto" w:fill="auto"/>
            <w:vAlign w:val="bottom"/>
          </w:tcPr>
          <w:p w14:paraId="66ABEF6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3 [2-3]</w:t>
            </w:r>
          </w:p>
        </w:tc>
        <w:tc>
          <w:tcPr>
            <w:tcW w:w="1417" w:type="dxa"/>
            <w:shd w:val="clear" w:color="auto" w:fill="auto"/>
            <w:vAlign w:val="bottom"/>
          </w:tcPr>
          <w:p w14:paraId="6D0C9F2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 [1-3]</w:t>
            </w:r>
          </w:p>
        </w:tc>
        <w:tc>
          <w:tcPr>
            <w:tcW w:w="1559" w:type="dxa"/>
            <w:shd w:val="clear" w:color="auto" w:fill="auto"/>
            <w:vAlign w:val="bottom"/>
          </w:tcPr>
          <w:p w14:paraId="18429FB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 [2-3]</w:t>
            </w:r>
          </w:p>
        </w:tc>
        <w:tc>
          <w:tcPr>
            <w:tcW w:w="851" w:type="dxa"/>
            <w:shd w:val="clear" w:color="auto" w:fill="auto"/>
          </w:tcPr>
          <w:p w14:paraId="4EF615C2"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0.041</w:t>
            </w:r>
          </w:p>
        </w:tc>
        <w:tc>
          <w:tcPr>
            <w:tcW w:w="850" w:type="dxa"/>
            <w:shd w:val="clear" w:color="auto" w:fill="auto"/>
          </w:tcPr>
          <w:p w14:paraId="51AD8AFE"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0.054</w:t>
            </w:r>
          </w:p>
        </w:tc>
        <w:tc>
          <w:tcPr>
            <w:tcW w:w="912" w:type="dxa"/>
            <w:shd w:val="clear" w:color="auto" w:fill="auto"/>
          </w:tcPr>
          <w:p w14:paraId="09BA121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0.697</w:t>
            </w:r>
          </w:p>
        </w:tc>
      </w:tr>
    </w:tbl>
    <w:p w14:paraId="647D8FE5" w14:textId="25F566FB" w:rsidR="00AF7FFD" w:rsidRPr="00937995" w:rsidRDefault="00AF7FFD" w:rsidP="00B02EDF">
      <w:pPr>
        <w:bidi w:val="0"/>
        <w:spacing w:after="0" w:line="240" w:lineRule="auto"/>
        <w:jc w:val="lowKashida"/>
        <w:rPr>
          <w:rFonts w:asciiTheme="majorBidi" w:hAnsiTheme="majorBidi" w:cstheme="majorBidi"/>
          <w:sz w:val="18"/>
          <w:szCs w:val="18"/>
          <w:lang w:bidi="ar-EG"/>
        </w:rPr>
      </w:pPr>
      <w:r w:rsidRPr="00937995">
        <w:rPr>
          <w:rFonts w:asciiTheme="majorBidi" w:hAnsiTheme="majorBidi" w:cstheme="majorBidi"/>
          <w:sz w:val="18"/>
          <w:szCs w:val="18"/>
          <w:lang w:bidi="ar-EG"/>
        </w:rPr>
        <w:t>Data are presented as mean and standard deviation, numbers and percentages</w:t>
      </w:r>
      <w:r w:rsidR="007022F6" w:rsidRPr="00937995">
        <w:rPr>
          <w:rFonts w:asciiTheme="majorBidi" w:hAnsiTheme="majorBidi" w:cstheme="majorBidi"/>
          <w:sz w:val="18"/>
          <w:szCs w:val="18"/>
          <w:lang w:bidi="ar-EG"/>
        </w:rPr>
        <w:t>, median and interquartile range [IQR]ǂ</w:t>
      </w:r>
      <w:r w:rsidRPr="00937995">
        <w:rPr>
          <w:rFonts w:asciiTheme="majorBidi" w:hAnsiTheme="majorBidi" w:cstheme="majorBidi"/>
          <w:sz w:val="18"/>
          <w:szCs w:val="18"/>
          <w:lang w:bidi="ar-EG"/>
        </w:rPr>
        <w:t xml:space="preserve">; BMI: Body mass index; *: BMI&lt;30 indicate overweight; BMI30-35: indicates obesity; BMI: &gt;35 indicates morbid obesity; P1: indicates the significance of the difference between groups I &amp; II; P2: indicates the significance of the difference between groups I &amp; III; P3: indicates the significance of the difference between groups II &amp; III, P&lt;0.05 indicates </w:t>
      </w:r>
      <w:r w:rsidR="00FB63A6" w:rsidRPr="00937995">
        <w:rPr>
          <w:rFonts w:asciiTheme="majorBidi" w:hAnsiTheme="majorBidi" w:cstheme="majorBidi"/>
          <w:sz w:val="18"/>
          <w:szCs w:val="18"/>
          <w:lang w:bidi="ar-EG"/>
        </w:rPr>
        <w:t xml:space="preserve">the </w:t>
      </w:r>
      <w:r w:rsidRPr="00937995">
        <w:rPr>
          <w:rFonts w:asciiTheme="majorBidi" w:hAnsiTheme="majorBidi" w:cstheme="majorBidi"/>
          <w:sz w:val="18"/>
          <w:szCs w:val="18"/>
          <w:lang w:bidi="ar-EG"/>
        </w:rPr>
        <w:t xml:space="preserve">significant difference; P&gt;0.05 indicates </w:t>
      </w:r>
      <w:r w:rsidR="00FB63A6" w:rsidRPr="00937995">
        <w:rPr>
          <w:rFonts w:asciiTheme="majorBidi" w:hAnsiTheme="majorBidi" w:cstheme="majorBidi"/>
          <w:sz w:val="18"/>
          <w:szCs w:val="18"/>
          <w:lang w:bidi="ar-EG"/>
        </w:rPr>
        <w:t xml:space="preserve">the </w:t>
      </w:r>
      <w:r w:rsidRPr="00937995">
        <w:rPr>
          <w:rFonts w:asciiTheme="majorBidi" w:hAnsiTheme="majorBidi" w:cstheme="majorBidi"/>
          <w:sz w:val="18"/>
          <w:szCs w:val="18"/>
          <w:lang w:bidi="ar-EG"/>
        </w:rPr>
        <w:t>non-significant difference</w:t>
      </w:r>
      <w:r w:rsidR="00FB63A6" w:rsidRPr="00937995">
        <w:rPr>
          <w:rFonts w:asciiTheme="majorBidi" w:hAnsiTheme="majorBidi" w:cstheme="majorBidi"/>
          <w:sz w:val="18"/>
          <w:szCs w:val="18"/>
          <w:lang w:bidi="ar-EG"/>
        </w:rPr>
        <w:t>.</w:t>
      </w:r>
    </w:p>
    <w:p w14:paraId="40063063" w14:textId="77777777" w:rsidR="00AF7FFD" w:rsidRPr="00937995" w:rsidRDefault="00AF7FFD" w:rsidP="00B02EDF">
      <w:pPr>
        <w:bidi w:val="0"/>
        <w:spacing w:after="0" w:line="240" w:lineRule="auto"/>
        <w:jc w:val="lowKashida"/>
        <w:rPr>
          <w:rFonts w:asciiTheme="majorBidi" w:hAnsiTheme="majorBidi" w:cstheme="majorBidi"/>
          <w:sz w:val="18"/>
          <w:szCs w:val="18"/>
          <w:lang w:bidi="ar-EG"/>
        </w:rPr>
      </w:pPr>
    </w:p>
    <w:p w14:paraId="487B2AE5" w14:textId="32D163FB" w:rsidR="00AF7FFD" w:rsidRPr="00937995" w:rsidRDefault="00AF7FFD" w:rsidP="00B02EDF">
      <w:pPr>
        <w:bidi w:val="0"/>
        <w:spacing w:after="0" w:line="240" w:lineRule="auto"/>
        <w:jc w:val="lowKashida"/>
        <w:rPr>
          <w:rFonts w:asciiTheme="majorBidi" w:hAnsiTheme="majorBidi" w:cstheme="majorBidi"/>
          <w:sz w:val="24"/>
          <w:szCs w:val="24"/>
          <w:lang w:bidi="ar-EG"/>
        </w:rPr>
      </w:pPr>
      <w:r w:rsidRPr="00937995">
        <w:rPr>
          <w:rFonts w:asciiTheme="majorBidi" w:hAnsiTheme="majorBidi" w:cstheme="majorBidi"/>
          <w:sz w:val="24"/>
          <w:szCs w:val="24"/>
          <w:lang w:bidi="ar-EG"/>
        </w:rPr>
        <w:tab/>
        <w:t xml:space="preserve">All patients of groups II and III were presenting varied </w:t>
      </w:r>
      <w:r w:rsidR="00AE1186" w:rsidRPr="00937995">
        <w:rPr>
          <w:rFonts w:asciiTheme="majorBidi" w:hAnsiTheme="majorBidi" w:cstheme="majorBidi"/>
          <w:sz w:val="24"/>
          <w:szCs w:val="24"/>
          <w:lang w:bidi="ar-EG"/>
        </w:rPr>
        <w:t xml:space="preserve">symptoms related to the presence of UL, however, the </w:t>
      </w:r>
      <w:r w:rsidRPr="00937995">
        <w:rPr>
          <w:rFonts w:asciiTheme="majorBidi" w:hAnsiTheme="majorBidi" w:cstheme="majorBidi"/>
          <w:sz w:val="24"/>
          <w:szCs w:val="24"/>
          <w:lang w:bidi="ar-EG"/>
        </w:rPr>
        <w:t xml:space="preserve">frequency </w:t>
      </w:r>
      <w:r w:rsidR="00AE1186" w:rsidRPr="00937995">
        <w:rPr>
          <w:rFonts w:asciiTheme="majorBidi" w:hAnsiTheme="majorBidi" w:cstheme="majorBidi"/>
          <w:sz w:val="24"/>
          <w:szCs w:val="24"/>
          <w:lang w:bidi="ar-EG"/>
        </w:rPr>
        <w:t xml:space="preserve">of symptoms </w:t>
      </w:r>
      <w:r w:rsidR="00F47046" w:rsidRPr="00937995">
        <w:rPr>
          <w:rFonts w:asciiTheme="majorBidi" w:hAnsiTheme="majorBidi" w:cstheme="majorBidi"/>
          <w:sz w:val="24"/>
          <w:szCs w:val="24"/>
          <w:lang w:bidi="ar-EG"/>
        </w:rPr>
        <w:t xml:space="preserve">and median </w:t>
      </w:r>
      <w:r w:rsidR="00FB63A6" w:rsidRPr="00937995">
        <w:rPr>
          <w:rFonts w:asciiTheme="majorBidi" w:hAnsiTheme="majorBidi" w:cstheme="majorBidi"/>
          <w:sz w:val="24"/>
          <w:szCs w:val="24"/>
          <w:lang w:bidi="ar-EG"/>
        </w:rPr>
        <w:t xml:space="preserve">several </w:t>
      </w:r>
      <w:r w:rsidR="00526EF3" w:rsidRPr="00937995">
        <w:rPr>
          <w:rFonts w:asciiTheme="majorBidi" w:hAnsiTheme="majorBidi" w:cstheme="majorBidi"/>
          <w:sz w:val="24"/>
          <w:szCs w:val="24"/>
          <w:lang w:bidi="ar-EG"/>
        </w:rPr>
        <w:t xml:space="preserve">symptoms </w:t>
      </w:r>
      <w:r w:rsidR="00AE1186" w:rsidRPr="00937995">
        <w:rPr>
          <w:rFonts w:asciiTheme="majorBidi" w:hAnsiTheme="majorBidi" w:cstheme="majorBidi"/>
          <w:sz w:val="24"/>
          <w:szCs w:val="24"/>
          <w:lang w:bidi="ar-EG"/>
        </w:rPr>
        <w:t>w</w:t>
      </w:r>
      <w:r w:rsidR="00526EF3" w:rsidRPr="00937995">
        <w:rPr>
          <w:rFonts w:asciiTheme="majorBidi" w:hAnsiTheme="majorBidi" w:cstheme="majorBidi"/>
          <w:sz w:val="24"/>
          <w:szCs w:val="24"/>
          <w:lang w:bidi="ar-EG"/>
        </w:rPr>
        <w:t>ere</w:t>
      </w:r>
      <w:r w:rsidR="00AE1186" w:rsidRPr="00937995">
        <w:rPr>
          <w:rFonts w:asciiTheme="majorBidi" w:hAnsiTheme="majorBidi" w:cstheme="majorBidi"/>
          <w:sz w:val="24"/>
          <w:szCs w:val="24"/>
          <w:lang w:bidi="ar-EG"/>
        </w:rPr>
        <w:t xml:space="preserve"> significantly (P=0.00</w:t>
      </w:r>
      <w:r w:rsidR="00F47046" w:rsidRPr="00937995">
        <w:rPr>
          <w:rFonts w:asciiTheme="majorBidi" w:hAnsiTheme="majorBidi" w:cstheme="majorBidi"/>
          <w:sz w:val="24"/>
          <w:szCs w:val="24"/>
          <w:lang w:bidi="ar-EG"/>
        </w:rPr>
        <w:t>05 &amp; 0.00038, respectively</w:t>
      </w:r>
      <w:r w:rsidR="00AE1186" w:rsidRPr="00937995">
        <w:rPr>
          <w:rFonts w:asciiTheme="majorBidi" w:hAnsiTheme="majorBidi" w:cstheme="majorBidi"/>
          <w:sz w:val="24"/>
          <w:szCs w:val="24"/>
          <w:lang w:bidi="ar-EG"/>
        </w:rPr>
        <w:t>) higher in patients of group II</w:t>
      </w:r>
      <w:r w:rsidR="00526EF3" w:rsidRPr="00937995">
        <w:rPr>
          <w:rFonts w:asciiTheme="majorBidi" w:hAnsiTheme="majorBidi" w:cstheme="majorBidi"/>
          <w:sz w:val="24"/>
          <w:szCs w:val="24"/>
          <w:lang w:bidi="ar-EG"/>
        </w:rPr>
        <w:t xml:space="preserve"> than in patients of group III. </w:t>
      </w:r>
      <w:r w:rsidRPr="00937995">
        <w:rPr>
          <w:rFonts w:asciiTheme="majorBidi" w:hAnsiTheme="majorBidi" w:cstheme="majorBidi"/>
          <w:sz w:val="24"/>
          <w:szCs w:val="24"/>
          <w:lang w:bidi="ar-EG"/>
        </w:rPr>
        <w:t>Regarding US findings in patients of groups II and III, there w</w:t>
      </w:r>
      <w:r w:rsidR="00FB63A6" w:rsidRPr="00937995">
        <w:rPr>
          <w:rFonts w:asciiTheme="majorBidi" w:hAnsiTheme="majorBidi" w:cstheme="majorBidi"/>
          <w:sz w:val="24"/>
          <w:szCs w:val="24"/>
          <w:lang w:bidi="ar-EG"/>
        </w:rPr>
        <w:t>ere</w:t>
      </w:r>
      <w:r w:rsidRPr="00937995">
        <w:rPr>
          <w:rFonts w:asciiTheme="majorBidi" w:hAnsiTheme="majorBidi" w:cstheme="majorBidi"/>
          <w:sz w:val="24"/>
          <w:szCs w:val="24"/>
          <w:lang w:bidi="ar-EG"/>
        </w:rPr>
        <w:t xml:space="preserve"> non-significant differences between both patients of both groups as regards </w:t>
      </w:r>
      <w:r w:rsidR="00FB63A6" w:rsidRPr="00937995">
        <w:rPr>
          <w:rFonts w:asciiTheme="majorBidi" w:hAnsiTheme="majorBidi" w:cstheme="majorBidi"/>
          <w:sz w:val="24"/>
          <w:szCs w:val="24"/>
          <w:lang w:bidi="ar-EG"/>
        </w:rPr>
        <w:t>several</w:t>
      </w:r>
      <w:r w:rsidRPr="00937995">
        <w:rPr>
          <w:rFonts w:asciiTheme="majorBidi" w:hAnsiTheme="majorBidi" w:cstheme="majorBidi"/>
          <w:sz w:val="24"/>
          <w:szCs w:val="24"/>
          <w:lang w:bidi="ar-EG"/>
        </w:rPr>
        <w:t xml:space="preserve"> detected UL, their multiplicity, location</w:t>
      </w:r>
      <w:r w:rsidR="00FB63A6" w:rsidRPr="00937995">
        <w:rPr>
          <w:rFonts w:asciiTheme="majorBidi" w:hAnsiTheme="majorBidi" w:cstheme="majorBidi"/>
          <w:sz w:val="24"/>
          <w:szCs w:val="24"/>
          <w:lang w:bidi="ar-EG"/>
        </w:rPr>
        <w:t>,</w:t>
      </w:r>
      <w:r w:rsidRPr="00937995">
        <w:rPr>
          <w:rFonts w:asciiTheme="majorBidi" w:hAnsiTheme="majorBidi" w:cstheme="majorBidi"/>
          <w:sz w:val="24"/>
          <w:szCs w:val="24"/>
          <w:lang w:bidi="ar-EG"/>
        </w:rPr>
        <w:t xml:space="preserve"> and whether it is sessile or pedunculated (Table 2)</w:t>
      </w:r>
      <w:r w:rsidR="00FB63A6" w:rsidRPr="00937995">
        <w:rPr>
          <w:rFonts w:asciiTheme="majorBidi" w:hAnsiTheme="majorBidi" w:cstheme="majorBidi"/>
          <w:sz w:val="24"/>
          <w:szCs w:val="24"/>
          <w:lang w:bidi="ar-EG"/>
        </w:rPr>
        <w:t>.</w:t>
      </w:r>
    </w:p>
    <w:p w14:paraId="3829605E" w14:textId="77777777" w:rsidR="00AF7FFD" w:rsidRPr="00937995" w:rsidRDefault="00AF7FFD" w:rsidP="00B02EDF">
      <w:pPr>
        <w:bidi w:val="0"/>
        <w:spacing w:after="0" w:line="240" w:lineRule="auto"/>
        <w:jc w:val="both"/>
        <w:rPr>
          <w:rFonts w:asciiTheme="majorBidi" w:hAnsiTheme="majorBidi" w:cstheme="majorBidi"/>
          <w:sz w:val="16"/>
          <w:szCs w:val="16"/>
        </w:rPr>
      </w:pPr>
    </w:p>
    <w:p w14:paraId="2662D370" w14:textId="73B7C689" w:rsidR="00AF7FFD" w:rsidRPr="00937995" w:rsidRDefault="00AF7FFD" w:rsidP="00B02EDF">
      <w:pPr>
        <w:bidi w:val="0"/>
        <w:spacing w:after="0" w:line="240" w:lineRule="auto"/>
        <w:jc w:val="lowKashida"/>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Table 2: presenting symptoms and US data of patients of groups</w:t>
      </w:r>
      <w:r w:rsidR="003D25A1" w:rsidRPr="00937995">
        <w:rPr>
          <w:rFonts w:asciiTheme="majorBidi" w:hAnsiTheme="majorBidi" w:cstheme="majorBidi"/>
          <w:b/>
          <w:bCs/>
          <w:sz w:val="21"/>
          <w:szCs w:val="21"/>
          <w:lang w:bidi="ar-EG"/>
        </w:rPr>
        <w:t xml:space="preserve"> II and III</w:t>
      </w:r>
      <w:r w:rsidR="00FB63A6" w:rsidRPr="00937995">
        <w:rPr>
          <w:rFonts w:asciiTheme="majorBidi" w:hAnsiTheme="majorBidi" w:cstheme="majorBidi"/>
          <w:b/>
          <w:bCs/>
          <w:sz w:val="21"/>
          <w:szCs w:val="21"/>
          <w:lang w:bidi="ar-EG"/>
        </w:rPr>
        <w:t>.</w:t>
      </w:r>
      <w:r w:rsidRPr="00937995">
        <w:rPr>
          <w:rFonts w:asciiTheme="majorBidi" w:hAnsiTheme="majorBidi" w:cstheme="majorBidi"/>
          <w:b/>
          <w:bCs/>
          <w:sz w:val="21"/>
          <w:szCs w:val="21"/>
          <w:lang w:bidi="ar-EG"/>
        </w:rPr>
        <w:t xml:space="preserve"> </w:t>
      </w:r>
    </w:p>
    <w:p w14:paraId="385628A2" w14:textId="77777777" w:rsidR="00AF7FFD" w:rsidRPr="00937995" w:rsidRDefault="00AF7FFD" w:rsidP="00B02EDF">
      <w:pPr>
        <w:bidi w:val="0"/>
        <w:spacing w:after="0" w:line="240" w:lineRule="auto"/>
        <w:jc w:val="lowKashida"/>
        <w:rPr>
          <w:rFonts w:asciiTheme="majorBidi" w:hAnsiTheme="majorBidi" w:cstheme="majorBidi"/>
          <w:sz w:val="16"/>
          <w:szCs w:val="16"/>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417"/>
        <w:gridCol w:w="1843"/>
        <w:gridCol w:w="1843"/>
        <w:gridCol w:w="1070"/>
      </w:tblGrid>
      <w:tr w:rsidR="00CC59FC" w:rsidRPr="00937995" w14:paraId="7CA26F0E" w14:textId="77777777" w:rsidTr="00D53A86">
        <w:trPr>
          <w:jc w:val="center"/>
        </w:trPr>
        <w:tc>
          <w:tcPr>
            <w:tcW w:w="3539" w:type="dxa"/>
            <w:gridSpan w:val="3"/>
            <w:shd w:val="clear" w:color="auto" w:fill="auto"/>
          </w:tcPr>
          <w:p w14:paraId="5C61AA7D" w14:textId="77777777" w:rsidR="003D25A1" w:rsidRPr="00937995" w:rsidRDefault="003D25A1" w:rsidP="00B02EDF">
            <w:pPr>
              <w:bidi w:val="0"/>
              <w:spacing w:after="0" w:line="240" w:lineRule="auto"/>
              <w:jc w:val="lowKashida"/>
              <w:rPr>
                <w:rFonts w:asciiTheme="majorBidi" w:hAnsiTheme="majorBidi" w:cstheme="majorBidi"/>
                <w:sz w:val="20"/>
                <w:szCs w:val="20"/>
                <w:lang w:bidi="ar-EG"/>
              </w:rPr>
            </w:pPr>
          </w:p>
        </w:tc>
        <w:tc>
          <w:tcPr>
            <w:tcW w:w="1843" w:type="dxa"/>
            <w:shd w:val="clear" w:color="auto" w:fill="auto"/>
            <w:vAlign w:val="center"/>
          </w:tcPr>
          <w:p w14:paraId="29D65CDF" w14:textId="77777777" w:rsidR="003D25A1" w:rsidRPr="00937995" w:rsidRDefault="003D25A1"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II (Symptomatic UL)</w:t>
            </w:r>
          </w:p>
        </w:tc>
        <w:tc>
          <w:tcPr>
            <w:tcW w:w="1843" w:type="dxa"/>
            <w:shd w:val="clear" w:color="auto" w:fill="auto"/>
            <w:vAlign w:val="center"/>
          </w:tcPr>
          <w:p w14:paraId="1FB59A3A" w14:textId="77777777" w:rsidR="003D25A1" w:rsidRPr="00937995" w:rsidRDefault="003D25A1"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III (asymptomatic UL)</w:t>
            </w:r>
          </w:p>
        </w:tc>
        <w:tc>
          <w:tcPr>
            <w:tcW w:w="1070" w:type="dxa"/>
            <w:shd w:val="clear" w:color="auto" w:fill="auto"/>
          </w:tcPr>
          <w:p w14:paraId="14EA53ED" w14:textId="77777777" w:rsidR="003D25A1" w:rsidRPr="00937995" w:rsidRDefault="003D25A1"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P-value</w:t>
            </w:r>
          </w:p>
        </w:tc>
      </w:tr>
      <w:tr w:rsidR="00CC59FC" w:rsidRPr="00937995" w14:paraId="44535563" w14:textId="77777777" w:rsidTr="00AE1186">
        <w:trPr>
          <w:jc w:val="center"/>
        </w:trPr>
        <w:tc>
          <w:tcPr>
            <w:tcW w:w="8295" w:type="dxa"/>
            <w:gridSpan w:val="6"/>
            <w:shd w:val="clear" w:color="auto" w:fill="auto"/>
            <w:vAlign w:val="center"/>
          </w:tcPr>
          <w:p w14:paraId="7E8B629E" w14:textId="77777777" w:rsidR="00AF7FFD" w:rsidRPr="00937995" w:rsidRDefault="00AF7FFD" w:rsidP="00B02EDF">
            <w:pPr>
              <w:bidi w:val="0"/>
              <w:spacing w:after="0" w:line="240" w:lineRule="auto"/>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Presenting symptoms</w:t>
            </w:r>
          </w:p>
        </w:tc>
      </w:tr>
      <w:tr w:rsidR="00CC59FC" w:rsidRPr="00937995" w14:paraId="1BD744BB" w14:textId="77777777" w:rsidTr="00D53A86">
        <w:trPr>
          <w:jc w:val="center"/>
        </w:trPr>
        <w:tc>
          <w:tcPr>
            <w:tcW w:w="3539" w:type="dxa"/>
            <w:gridSpan w:val="3"/>
            <w:shd w:val="clear" w:color="auto" w:fill="auto"/>
          </w:tcPr>
          <w:p w14:paraId="4BFF98E5"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Dysmenorrhea</w:t>
            </w:r>
          </w:p>
        </w:tc>
        <w:tc>
          <w:tcPr>
            <w:tcW w:w="1843" w:type="dxa"/>
            <w:shd w:val="clear" w:color="auto" w:fill="auto"/>
            <w:vAlign w:val="bottom"/>
          </w:tcPr>
          <w:p w14:paraId="2799728B" w14:textId="77777777" w:rsidR="00AF7FFD" w:rsidRPr="00937995" w:rsidRDefault="00F47046"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7</w:t>
            </w:r>
            <w:r w:rsidR="00AF7FFD" w:rsidRPr="00937995">
              <w:rPr>
                <w:rFonts w:asciiTheme="majorBidi" w:hAnsiTheme="majorBidi" w:cstheme="majorBidi"/>
                <w:sz w:val="20"/>
                <w:szCs w:val="20"/>
                <w:lang w:bidi="ar-EG"/>
              </w:rPr>
              <w:t xml:space="preserve"> (26.7%)</w:t>
            </w:r>
          </w:p>
        </w:tc>
        <w:tc>
          <w:tcPr>
            <w:tcW w:w="1843" w:type="dxa"/>
            <w:shd w:val="clear" w:color="auto" w:fill="auto"/>
            <w:vAlign w:val="bottom"/>
          </w:tcPr>
          <w:p w14:paraId="44CC00CF"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5 (16.7%)</w:t>
            </w:r>
          </w:p>
        </w:tc>
        <w:tc>
          <w:tcPr>
            <w:tcW w:w="1070" w:type="dxa"/>
            <w:vMerge w:val="restart"/>
            <w:shd w:val="clear" w:color="auto" w:fill="auto"/>
            <w:vAlign w:val="center"/>
          </w:tcPr>
          <w:p w14:paraId="6147D585"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w:t>
            </w:r>
            <w:r w:rsidR="00F47046" w:rsidRPr="00937995">
              <w:rPr>
                <w:rFonts w:asciiTheme="majorBidi" w:hAnsiTheme="majorBidi" w:cstheme="majorBidi"/>
                <w:sz w:val="20"/>
                <w:szCs w:val="20"/>
                <w:lang w:bidi="ar-EG"/>
              </w:rPr>
              <w:t>0005</w:t>
            </w:r>
          </w:p>
        </w:tc>
      </w:tr>
      <w:tr w:rsidR="00CC59FC" w:rsidRPr="00937995" w14:paraId="64E2DD11" w14:textId="77777777" w:rsidTr="00D53A86">
        <w:trPr>
          <w:jc w:val="center"/>
        </w:trPr>
        <w:tc>
          <w:tcPr>
            <w:tcW w:w="1129" w:type="dxa"/>
            <w:vMerge w:val="restart"/>
            <w:shd w:val="clear" w:color="auto" w:fill="auto"/>
            <w:vAlign w:val="center"/>
          </w:tcPr>
          <w:p w14:paraId="2C74859D" w14:textId="77777777" w:rsidR="00AF7FFD" w:rsidRPr="00937995" w:rsidRDefault="00AF7FFD" w:rsidP="00B02EDF">
            <w:pPr>
              <w:bidi w:val="0"/>
              <w:spacing w:after="0" w:line="240" w:lineRule="auto"/>
              <w:rPr>
                <w:rFonts w:asciiTheme="majorBidi" w:hAnsiTheme="majorBidi" w:cstheme="majorBidi"/>
                <w:sz w:val="20"/>
                <w:szCs w:val="20"/>
                <w:lang w:bidi="ar-EG"/>
              </w:rPr>
            </w:pPr>
            <w:r w:rsidRPr="00937995">
              <w:rPr>
                <w:rFonts w:asciiTheme="majorBidi" w:hAnsiTheme="majorBidi" w:cstheme="majorBidi"/>
                <w:sz w:val="20"/>
                <w:szCs w:val="20"/>
                <w:lang w:bidi="ar-EG"/>
              </w:rPr>
              <w:t>Bleeding</w:t>
            </w:r>
          </w:p>
        </w:tc>
        <w:tc>
          <w:tcPr>
            <w:tcW w:w="2410" w:type="dxa"/>
            <w:gridSpan w:val="2"/>
            <w:shd w:val="clear" w:color="auto" w:fill="auto"/>
          </w:tcPr>
          <w:p w14:paraId="0D369D0C"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Polymenorrhea </w:t>
            </w:r>
          </w:p>
        </w:tc>
        <w:tc>
          <w:tcPr>
            <w:tcW w:w="1843" w:type="dxa"/>
            <w:shd w:val="clear" w:color="auto" w:fill="auto"/>
            <w:vAlign w:val="bottom"/>
          </w:tcPr>
          <w:p w14:paraId="03339401"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13 (43.3%)</w:t>
            </w:r>
          </w:p>
        </w:tc>
        <w:tc>
          <w:tcPr>
            <w:tcW w:w="1843" w:type="dxa"/>
            <w:shd w:val="clear" w:color="auto" w:fill="auto"/>
            <w:vAlign w:val="bottom"/>
          </w:tcPr>
          <w:p w14:paraId="6CC19824" w14:textId="77777777" w:rsidR="00AF7FFD" w:rsidRPr="00937995" w:rsidRDefault="007022F6"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w:t>
            </w:r>
          </w:p>
        </w:tc>
        <w:tc>
          <w:tcPr>
            <w:tcW w:w="1070" w:type="dxa"/>
            <w:vMerge/>
            <w:shd w:val="clear" w:color="auto" w:fill="auto"/>
          </w:tcPr>
          <w:p w14:paraId="59F69C9B"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766AB7C7" w14:textId="77777777" w:rsidTr="00D53A86">
        <w:trPr>
          <w:jc w:val="center"/>
        </w:trPr>
        <w:tc>
          <w:tcPr>
            <w:tcW w:w="1129" w:type="dxa"/>
            <w:vMerge/>
            <w:shd w:val="clear" w:color="auto" w:fill="auto"/>
            <w:vAlign w:val="center"/>
          </w:tcPr>
          <w:p w14:paraId="6E47D18E"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2410" w:type="dxa"/>
            <w:gridSpan w:val="2"/>
            <w:shd w:val="clear" w:color="auto" w:fill="auto"/>
          </w:tcPr>
          <w:p w14:paraId="543F2281"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Menorrhagia</w:t>
            </w:r>
          </w:p>
        </w:tc>
        <w:tc>
          <w:tcPr>
            <w:tcW w:w="1843" w:type="dxa"/>
            <w:shd w:val="clear" w:color="auto" w:fill="auto"/>
            <w:vAlign w:val="bottom"/>
          </w:tcPr>
          <w:p w14:paraId="151B9AB0"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10 (33.3%)</w:t>
            </w:r>
          </w:p>
        </w:tc>
        <w:tc>
          <w:tcPr>
            <w:tcW w:w="1843" w:type="dxa"/>
            <w:shd w:val="clear" w:color="auto" w:fill="auto"/>
            <w:vAlign w:val="bottom"/>
          </w:tcPr>
          <w:p w14:paraId="5F0A1406" w14:textId="77777777" w:rsidR="00AF7FFD" w:rsidRPr="00937995" w:rsidRDefault="007022F6"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w:t>
            </w:r>
          </w:p>
        </w:tc>
        <w:tc>
          <w:tcPr>
            <w:tcW w:w="1070" w:type="dxa"/>
            <w:vMerge/>
            <w:shd w:val="clear" w:color="auto" w:fill="auto"/>
          </w:tcPr>
          <w:p w14:paraId="20AF0BF7"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78798DFA" w14:textId="77777777" w:rsidTr="00D53A86">
        <w:trPr>
          <w:jc w:val="center"/>
        </w:trPr>
        <w:tc>
          <w:tcPr>
            <w:tcW w:w="1129" w:type="dxa"/>
            <w:vMerge/>
            <w:shd w:val="clear" w:color="auto" w:fill="auto"/>
            <w:vAlign w:val="center"/>
          </w:tcPr>
          <w:p w14:paraId="77193E35"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2410" w:type="dxa"/>
            <w:gridSpan w:val="2"/>
            <w:shd w:val="clear" w:color="auto" w:fill="auto"/>
          </w:tcPr>
          <w:p w14:paraId="1E746D45"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spotting in between cycles</w:t>
            </w:r>
          </w:p>
        </w:tc>
        <w:tc>
          <w:tcPr>
            <w:tcW w:w="1843" w:type="dxa"/>
            <w:shd w:val="clear" w:color="auto" w:fill="auto"/>
            <w:vAlign w:val="bottom"/>
          </w:tcPr>
          <w:p w14:paraId="7390A6D6"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7 (23.3%)</w:t>
            </w:r>
          </w:p>
        </w:tc>
        <w:tc>
          <w:tcPr>
            <w:tcW w:w="1843" w:type="dxa"/>
            <w:shd w:val="clear" w:color="auto" w:fill="auto"/>
            <w:vAlign w:val="bottom"/>
          </w:tcPr>
          <w:p w14:paraId="0F5D577B" w14:textId="77777777" w:rsidR="00AF7FFD" w:rsidRPr="00937995" w:rsidRDefault="007022F6" w:rsidP="00B02EDF">
            <w:pPr>
              <w:bidi w:val="0"/>
              <w:spacing w:after="0" w:line="240" w:lineRule="auto"/>
              <w:jc w:val="center"/>
              <w:rPr>
                <w:rFonts w:asciiTheme="majorBidi" w:hAnsiTheme="majorBidi" w:cstheme="majorBidi"/>
                <w:sz w:val="20"/>
                <w:szCs w:val="20"/>
                <w:rtl/>
                <w:lang w:bidi="ar-EG"/>
              </w:rPr>
            </w:pPr>
            <w:r w:rsidRPr="00937995">
              <w:rPr>
                <w:rFonts w:asciiTheme="majorBidi" w:hAnsiTheme="majorBidi" w:cstheme="majorBidi"/>
                <w:sz w:val="20"/>
                <w:szCs w:val="20"/>
                <w:lang w:bidi="ar-EG"/>
              </w:rPr>
              <w:t>0</w:t>
            </w:r>
          </w:p>
        </w:tc>
        <w:tc>
          <w:tcPr>
            <w:tcW w:w="1070" w:type="dxa"/>
            <w:vMerge/>
            <w:shd w:val="clear" w:color="auto" w:fill="auto"/>
          </w:tcPr>
          <w:p w14:paraId="0AF1C75A"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7FBF3674" w14:textId="77777777" w:rsidTr="00D53A86">
        <w:trPr>
          <w:jc w:val="center"/>
        </w:trPr>
        <w:tc>
          <w:tcPr>
            <w:tcW w:w="3539" w:type="dxa"/>
            <w:gridSpan w:val="3"/>
            <w:shd w:val="clear" w:color="auto" w:fill="auto"/>
          </w:tcPr>
          <w:p w14:paraId="6A489831"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Secondary infertility</w:t>
            </w:r>
          </w:p>
        </w:tc>
        <w:tc>
          <w:tcPr>
            <w:tcW w:w="1843" w:type="dxa"/>
            <w:shd w:val="clear" w:color="auto" w:fill="auto"/>
            <w:vAlign w:val="bottom"/>
          </w:tcPr>
          <w:p w14:paraId="7E03910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6 (20%)</w:t>
            </w:r>
          </w:p>
        </w:tc>
        <w:tc>
          <w:tcPr>
            <w:tcW w:w="1843" w:type="dxa"/>
            <w:shd w:val="clear" w:color="auto" w:fill="auto"/>
            <w:vAlign w:val="bottom"/>
          </w:tcPr>
          <w:p w14:paraId="69E08639"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7 (23.3%)</w:t>
            </w:r>
          </w:p>
        </w:tc>
        <w:tc>
          <w:tcPr>
            <w:tcW w:w="1070" w:type="dxa"/>
            <w:vMerge/>
            <w:shd w:val="clear" w:color="auto" w:fill="auto"/>
          </w:tcPr>
          <w:p w14:paraId="658A2520"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37830E6D" w14:textId="77777777" w:rsidTr="00D53A86">
        <w:trPr>
          <w:jc w:val="center"/>
        </w:trPr>
        <w:tc>
          <w:tcPr>
            <w:tcW w:w="3539" w:type="dxa"/>
            <w:gridSpan w:val="3"/>
            <w:shd w:val="clear" w:color="auto" w:fill="auto"/>
          </w:tcPr>
          <w:p w14:paraId="65990DAE"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Urinary troubles</w:t>
            </w:r>
          </w:p>
        </w:tc>
        <w:tc>
          <w:tcPr>
            <w:tcW w:w="1843" w:type="dxa"/>
            <w:shd w:val="clear" w:color="auto" w:fill="auto"/>
            <w:vAlign w:val="bottom"/>
          </w:tcPr>
          <w:p w14:paraId="3BAEAAB2"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1</w:t>
            </w:r>
            <w:r w:rsidR="00F47046" w:rsidRPr="00937995">
              <w:rPr>
                <w:rFonts w:asciiTheme="majorBidi" w:hAnsiTheme="majorBidi" w:cstheme="majorBidi"/>
                <w:sz w:val="20"/>
                <w:szCs w:val="20"/>
                <w:lang w:bidi="ar-EG"/>
              </w:rPr>
              <w:t>2</w:t>
            </w:r>
            <w:r w:rsidRPr="00937995">
              <w:rPr>
                <w:rFonts w:asciiTheme="majorBidi" w:hAnsiTheme="majorBidi" w:cstheme="majorBidi"/>
                <w:sz w:val="20"/>
                <w:szCs w:val="20"/>
                <w:lang w:bidi="ar-EG"/>
              </w:rPr>
              <w:t xml:space="preserve"> (30%)</w:t>
            </w:r>
          </w:p>
        </w:tc>
        <w:tc>
          <w:tcPr>
            <w:tcW w:w="1843" w:type="dxa"/>
            <w:shd w:val="clear" w:color="auto" w:fill="auto"/>
            <w:vAlign w:val="bottom"/>
          </w:tcPr>
          <w:p w14:paraId="36D74A61"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13 (43.3%)</w:t>
            </w:r>
          </w:p>
        </w:tc>
        <w:tc>
          <w:tcPr>
            <w:tcW w:w="1070" w:type="dxa"/>
            <w:vMerge/>
            <w:shd w:val="clear" w:color="auto" w:fill="auto"/>
          </w:tcPr>
          <w:p w14:paraId="7C4D2B4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144280CE" w14:textId="77777777" w:rsidTr="00D53A86">
        <w:trPr>
          <w:jc w:val="center"/>
        </w:trPr>
        <w:tc>
          <w:tcPr>
            <w:tcW w:w="3539" w:type="dxa"/>
            <w:gridSpan w:val="3"/>
            <w:shd w:val="clear" w:color="auto" w:fill="auto"/>
          </w:tcPr>
          <w:p w14:paraId="39CD4357"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Rectal troubles</w:t>
            </w:r>
          </w:p>
        </w:tc>
        <w:tc>
          <w:tcPr>
            <w:tcW w:w="1843" w:type="dxa"/>
            <w:shd w:val="clear" w:color="auto" w:fill="auto"/>
            <w:vAlign w:val="bottom"/>
          </w:tcPr>
          <w:p w14:paraId="129D2EFC" w14:textId="77777777" w:rsidR="00AF7FFD" w:rsidRPr="00937995" w:rsidRDefault="00F47046"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8</w:t>
            </w:r>
            <w:r w:rsidR="00AF7FFD" w:rsidRPr="00937995">
              <w:rPr>
                <w:rFonts w:asciiTheme="majorBidi" w:hAnsiTheme="majorBidi" w:cstheme="majorBidi"/>
                <w:sz w:val="20"/>
                <w:szCs w:val="20"/>
                <w:lang w:bidi="ar-EG"/>
              </w:rPr>
              <w:t xml:space="preserve"> (33.3%)</w:t>
            </w:r>
          </w:p>
        </w:tc>
        <w:tc>
          <w:tcPr>
            <w:tcW w:w="1843" w:type="dxa"/>
            <w:shd w:val="clear" w:color="auto" w:fill="auto"/>
            <w:vAlign w:val="bottom"/>
          </w:tcPr>
          <w:p w14:paraId="33202CE0"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8 (26.7%)</w:t>
            </w:r>
          </w:p>
        </w:tc>
        <w:tc>
          <w:tcPr>
            <w:tcW w:w="1070" w:type="dxa"/>
            <w:vMerge/>
            <w:shd w:val="clear" w:color="auto" w:fill="auto"/>
          </w:tcPr>
          <w:p w14:paraId="7466511B"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62FD164A" w14:textId="77777777" w:rsidTr="00D53A86">
        <w:trPr>
          <w:jc w:val="center"/>
        </w:trPr>
        <w:tc>
          <w:tcPr>
            <w:tcW w:w="3539" w:type="dxa"/>
            <w:gridSpan w:val="3"/>
            <w:shd w:val="clear" w:color="auto" w:fill="auto"/>
          </w:tcPr>
          <w:p w14:paraId="56542C63"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Recurrent pregnancy loss</w:t>
            </w:r>
          </w:p>
        </w:tc>
        <w:tc>
          <w:tcPr>
            <w:tcW w:w="1843" w:type="dxa"/>
            <w:shd w:val="clear" w:color="auto" w:fill="auto"/>
            <w:vAlign w:val="bottom"/>
          </w:tcPr>
          <w:p w14:paraId="7637ABBA"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4 (13.3%)</w:t>
            </w:r>
          </w:p>
        </w:tc>
        <w:tc>
          <w:tcPr>
            <w:tcW w:w="1843" w:type="dxa"/>
            <w:shd w:val="clear" w:color="auto" w:fill="auto"/>
            <w:vAlign w:val="bottom"/>
          </w:tcPr>
          <w:p w14:paraId="50C3EFA3"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6 (20%)</w:t>
            </w:r>
          </w:p>
        </w:tc>
        <w:tc>
          <w:tcPr>
            <w:tcW w:w="1070" w:type="dxa"/>
            <w:vMerge/>
            <w:shd w:val="clear" w:color="auto" w:fill="auto"/>
          </w:tcPr>
          <w:p w14:paraId="07CD1DCE"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4F5C5B35" w14:textId="77777777" w:rsidTr="00D53A86">
        <w:trPr>
          <w:jc w:val="center"/>
        </w:trPr>
        <w:tc>
          <w:tcPr>
            <w:tcW w:w="3539" w:type="dxa"/>
            <w:gridSpan w:val="3"/>
            <w:shd w:val="clear" w:color="auto" w:fill="auto"/>
          </w:tcPr>
          <w:p w14:paraId="224D0667" w14:textId="77777777" w:rsidR="00AF7FFD" w:rsidRPr="00937995" w:rsidRDefault="00526EF3"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Median number</w:t>
            </w:r>
            <w:r w:rsidR="00AF7FFD" w:rsidRPr="00937995">
              <w:rPr>
                <w:rFonts w:asciiTheme="majorBidi" w:hAnsiTheme="majorBidi" w:cstheme="majorBidi"/>
                <w:sz w:val="20"/>
                <w:szCs w:val="20"/>
                <w:lang w:bidi="ar-EG"/>
              </w:rPr>
              <w:t xml:space="preserve"> of symptoms</w:t>
            </w:r>
            <w:r w:rsidRPr="00937995">
              <w:rPr>
                <w:rFonts w:asciiTheme="majorBidi" w:hAnsiTheme="majorBidi" w:cstheme="majorBidi"/>
                <w:sz w:val="20"/>
                <w:szCs w:val="20"/>
                <w:lang w:bidi="ar-EG"/>
              </w:rPr>
              <w:t xml:space="preserve"> </w:t>
            </w:r>
            <w:r w:rsidRPr="00937995">
              <w:rPr>
                <w:rFonts w:asciiTheme="majorBidi" w:hAnsiTheme="majorBidi" w:cstheme="majorBidi"/>
                <w:sz w:val="18"/>
                <w:szCs w:val="18"/>
                <w:lang w:bidi="ar-EG"/>
              </w:rPr>
              <w:t>ǂ</w:t>
            </w:r>
          </w:p>
        </w:tc>
        <w:tc>
          <w:tcPr>
            <w:tcW w:w="1843" w:type="dxa"/>
            <w:shd w:val="clear" w:color="auto" w:fill="auto"/>
            <w:vAlign w:val="bottom"/>
          </w:tcPr>
          <w:p w14:paraId="7FFB5802" w14:textId="77777777" w:rsidR="00AF7FFD" w:rsidRPr="00937995" w:rsidRDefault="00F47046"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2 [1-3]</w:t>
            </w:r>
          </w:p>
        </w:tc>
        <w:tc>
          <w:tcPr>
            <w:tcW w:w="1843" w:type="dxa"/>
            <w:shd w:val="clear" w:color="auto" w:fill="auto"/>
            <w:vAlign w:val="bottom"/>
          </w:tcPr>
          <w:p w14:paraId="686C4693" w14:textId="77777777" w:rsidR="00AF7FFD" w:rsidRPr="00937995" w:rsidRDefault="00F47046"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1 [1-1.25]</w:t>
            </w:r>
          </w:p>
        </w:tc>
        <w:tc>
          <w:tcPr>
            <w:tcW w:w="1070" w:type="dxa"/>
            <w:shd w:val="clear" w:color="auto" w:fill="auto"/>
          </w:tcPr>
          <w:p w14:paraId="1CDC6D5D"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w:t>
            </w:r>
            <w:r w:rsidR="00AE1186" w:rsidRPr="00937995">
              <w:rPr>
                <w:rFonts w:asciiTheme="majorBidi" w:hAnsiTheme="majorBidi" w:cstheme="majorBidi"/>
                <w:sz w:val="20"/>
                <w:szCs w:val="20"/>
                <w:lang w:bidi="ar-EG"/>
              </w:rPr>
              <w:t>00</w:t>
            </w:r>
            <w:r w:rsidR="00F47046" w:rsidRPr="00937995">
              <w:rPr>
                <w:rFonts w:asciiTheme="majorBidi" w:hAnsiTheme="majorBidi" w:cstheme="majorBidi"/>
                <w:sz w:val="20"/>
                <w:szCs w:val="20"/>
                <w:lang w:bidi="ar-EG"/>
              </w:rPr>
              <w:t>038</w:t>
            </w:r>
          </w:p>
        </w:tc>
      </w:tr>
      <w:tr w:rsidR="00CC59FC" w:rsidRPr="00937995" w14:paraId="6A532952" w14:textId="77777777" w:rsidTr="00AE1186">
        <w:trPr>
          <w:jc w:val="center"/>
        </w:trPr>
        <w:tc>
          <w:tcPr>
            <w:tcW w:w="8295" w:type="dxa"/>
            <w:gridSpan w:val="6"/>
            <w:shd w:val="clear" w:color="auto" w:fill="auto"/>
            <w:vAlign w:val="center"/>
          </w:tcPr>
          <w:p w14:paraId="2523D29A" w14:textId="77777777" w:rsidR="00AF7FFD" w:rsidRPr="00937995" w:rsidRDefault="00AF7FFD" w:rsidP="00B02EDF">
            <w:pPr>
              <w:bidi w:val="0"/>
              <w:spacing w:after="0" w:line="240" w:lineRule="auto"/>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US findings</w:t>
            </w:r>
          </w:p>
        </w:tc>
      </w:tr>
      <w:tr w:rsidR="00CC59FC" w:rsidRPr="00937995" w14:paraId="080EED11" w14:textId="77777777" w:rsidTr="00D53A86">
        <w:trPr>
          <w:jc w:val="center"/>
        </w:trPr>
        <w:tc>
          <w:tcPr>
            <w:tcW w:w="2122" w:type="dxa"/>
            <w:gridSpan w:val="2"/>
            <w:vMerge w:val="restart"/>
            <w:shd w:val="clear" w:color="auto" w:fill="auto"/>
            <w:vAlign w:val="center"/>
          </w:tcPr>
          <w:p w14:paraId="136524A8" w14:textId="77777777" w:rsidR="00AF7FFD" w:rsidRPr="00937995" w:rsidRDefault="00AF7FFD" w:rsidP="00B02EDF">
            <w:pPr>
              <w:bidi w:val="0"/>
              <w:spacing w:after="0" w:line="240" w:lineRule="auto"/>
              <w:rPr>
                <w:rFonts w:asciiTheme="majorBidi" w:hAnsiTheme="majorBidi" w:cstheme="majorBidi"/>
                <w:sz w:val="20"/>
                <w:szCs w:val="20"/>
                <w:lang w:bidi="ar-EG"/>
              </w:rPr>
            </w:pPr>
            <w:r w:rsidRPr="00937995">
              <w:rPr>
                <w:rFonts w:asciiTheme="majorBidi" w:hAnsiTheme="majorBidi" w:cstheme="majorBidi"/>
                <w:sz w:val="20"/>
                <w:szCs w:val="20"/>
                <w:lang w:bidi="ar-EG"/>
              </w:rPr>
              <w:t>Number of the ultrasound detected UL</w:t>
            </w:r>
          </w:p>
        </w:tc>
        <w:tc>
          <w:tcPr>
            <w:tcW w:w="1417" w:type="dxa"/>
            <w:shd w:val="clear" w:color="auto" w:fill="auto"/>
          </w:tcPr>
          <w:p w14:paraId="2A3BE9CB"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Solitary </w:t>
            </w:r>
          </w:p>
        </w:tc>
        <w:tc>
          <w:tcPr>
            <w:tcW w:w="1843" w:type="dxa"/>
            <w:shd w:val="clear" w:color="auto" w:fill="auto"/>
            <w:vAlign w:val="bottom"/>
          </w:tcPr>
          <w:p w14:paraId="5784E36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18 </w:t>
            </w:r>
            <w:r w:rsidRPr="00937995">
              <w:rPr>
                <w:rFonts w:asciiTheme="majorBidi" w:hAnsiTheme="majorBidi" w:cstheme="majorBidi"/>
                <w:sz w:val="20"/>
                <w:szCs w:val="20"/>
                <w:lang w:bidi="ar-EG"/>
              </w:rPr>
              <w:t>(60%)</w:t>
            </w:r>
          </w:p>
        </w:tc>
        <w:tc>
          <w:tcPr>
            <w:tcW w:w="1843" w:type="dxa"/>
            <w:shd w:val="clear" w:color="auto" w:fill="auto"/>
            <w:vAlign w:val="bottom"/>
          </w:tcPr>
          <w:p w14:paraId="20145A9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23 </w:t>
            </w:r>
            <w:r w:rsidRPr="00937995">
              <w:rPr>
                <w:rFonts w:asciiTheme="majorBidi" w:hAnsiTheme="majorBidi" w:cstheme="majorBidi"/>
                <w:sz w:val="20"/>
                <w:szCs w:val="20"/>
                <w:lang w:bidi="ar-EG"/>
              </w:rPr>
              <w:t>(76.6%)</w:t>
            </w:r>
          </w:p>
        </w:tc>
        <w:tc>
          <w:tcPr>
            <w:tcW w:w="1070" w:type="dxa"/>
            <w:vMerge w:val="restart"/>
            <w:shd w:val="clear" w:color="auto" w:fill="auto"/>
            <w:vAlign w:val="center"/>
          </w:tcPr>
          <w:p w14:paraId="47E3C525"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0.328</w:t>
            </w:r>
          </w:p>
        </w:tc>
      </w:tr>
      <w:tr w:rsidR="00CC59FC" w:rsidRPr="00937995" w14:paraId="4DD34247" w14:textId="77777777" w:rsidTr="00D53A86">
        <w:trPr>
          <w:jc w:val="center"/>
        </w:trPr>
        <w:tc>
          <w:tcPr>
            <w:tcW w:w="2122" w:type="dxa"/>
            <w:gridSpan w:val="2"/>
            <w:vMerge/>
            <w:shd w:val="clear" w:color="auto" w:fill="auto"/>
            <w:vAlign w:val="center"/>
          </w:tcPr>
          <w:p w14:paraId="3FA969BC"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1417" w:type="dxa"/>
            <w:shd w:val="clear" w:color="auto" w:fill="auto"/>
          </w:tcPr>
          <w:p w14:paraId="614A32DA"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Two </w:t>
            </w:r>
          </w:p>
        </w:tc>
        <w:tc>
          <w:tcPr>
            <w:tcW w:w="1843" w:type="dxa"/>
            <w:shd w:val="clear" w:color="auto" w:fill="auto"/>
            <w:vAlign w:val="bottom"/>
          </w:tcPr>
          <w:p w14:paraId="768DC21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7 </w:t>
            </w:r>
            <w:r w:rsidRPr="00937995">
              <w:rPr>
                <w:rFonts w:asciiTheme="majorBidi" w:hAnsiTheme="majorBidi" w:cstheme="majorBidi"/>
                <w:sz w:val="20"/>
                <w:szCs w:val="20"/>
                <w:lang w:bidi="ar-EG"/>
              </w:rPr>
              <w:t>(23.3%)</w:t>
            </w:r>
          </w:p>
        </w:tc>
        <w:tc>
          <w:tcPr>
            <w:tcW w:w="1843" w:type="dxa"/>
            <w:shd w:val="clear" w:color="auto" w:fill="auto"/>
            <w:vAlign w:val="bottom"/>
          </w:tcPr>
          <w:p w14:paraId="375ADD1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5 </w:t>
            </w:r>
            <w:r w:rsidRPr="00937995">
              <w:rPr>
                <w:rFonts w:asciiTheme="majorBidi" w:hAnsiTheme="majorBidi" w:cstheme="majorBidi"/>
                <w:sz w:val="20"/>
                <w:szCs w:val="20"/>
                <w:lang w:bidi="ar-EG"/>
              </w:rPr>
              <w:t>(16.7%)</w:t>
            </w:r>
          </w:p>
        </w:tc>
        <w:tc>
          <w:tcPr>
            <w:tcW w:w="1070" w:type="dxa"/>
            <w:vMerge/>
            <w:shd w:val="clear" w:color="auto" w:fill="auto"/>
            <w:vAlign w:val="center"/>
          </w:tcPr>
          <w:p w14:paraId="33E0B02B"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127204D4" w14:textId="77777777" w:rsidTr="00D53A86">
        <w:trPr>
          <w:jc w:val="center"/>
        </w:trPr>
        <w:tc>
          <w:tcPr>
            <w:tcW w:w="2122" w:type="dxa"/>
            <w:gridSpan w:val="2"/>
            <w:vMerge/>
            <w:shd w:val="clear" w:color="auto" w:fill="auto"/>
            <w:vAlign w:val="center"/>
          </w:tcPr>
          <w:p w14:paraId="3CA283C5"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1417" w:type="dxa"/>
            <w:shd w:val="clear" w:color="auto" w:fill="auto"/>
          </w:tcPr>
          <w:p w14:paraId="41A5FE93"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Multiple </w:t>
            </w:r>
          </w:p>
        </w:tc>
        <w:tc>
          <w:tcPr>
            <w:tcW w:w="1843" w:type="dxa"/>
            <w:shd w:val="clear" w:color="auto" w:fill="auto"/>
            <w:vAlign w:val="bottom"/>
          </w:tcPr>
          <w:p w14:paraId="1824175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5 </w:t>
            </w:r>
            <w:r w:rsidRPr="00937995">
              <w:rPr>
                <w:rFonts w:asciiTheme="majorBidi" w:hAnsiTheme="majorBidi" w:cstheme="majorBidi"/>
                <w:sz w:val="20"/>
                <w:szCs w:val="20"/>
                <w:lang w:bidi="ar-EG"/>
              </w:rPr>
              <w:t>(16.7%)</w:t>
            </w:r>
          </w:p>
        </w:tc>
        <w:tc>
          <w:tcPr>
            <w:tcW w:w="1843" w:type="dxa"/>
            <w:shd w:val="clear" w:color="auto" w:fill="auto"/>
            <w:vAlign w:val="bottom"/>
          </w:tcPr>
          <w:p w14:paraId="3BA0E29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2 </w:t>
            </w:r>
            <w:r w:rsidRPr="00937995">
              <w:rPr>
                <w:rFonts w:asciiTheme="majorBidi" w:hAnsiTheme="majorBidi" w:cstheme="majorBidi"/>
                <w:sz w:val="20"/>
                <w:szCs w:val="20"/>
                <w:lang w:bidi="ar-EG"/>
              </w:rPr>
              <w:t>(6.7%)</w:t>
            </w:r>
          </w:p>
        </w:tc>
        <w:tc>
          <w:tcPr>
            <w:tcW w:w="1070" w:type="dxa"/>
            <w:vMerge/>
            <w:shd w:val="clear" w:color="auto" w:fill="auto"/>
            <w:vAlign w:val="center"/>
          </w:tcPr>
          <w:p w14:paraId="262271B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2936F92A" w14:textId="77777777" w:rsidTr="00D53A86">
        <w:trPr>
          <w:jc w:val="center"/>
        </w:trPr>
        <w:tc>
          <w:tcPr>
            <w:tcW w:w="2122" w:type="dxa"/>
            <w:gridSpan w:val="2"/>
            <w:vMerge/>
            <w:shd w:val="clear" w:color="auto" w:fill="auto"/>
            <w:vAlign w:val="center"/>
          </w:tcPr>
          <w:p w14:paraId="3B2FF017"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1417" w:type="dxa"/>
            <w:shd w:val="clear" w:color="auto" w:fill="auto"/>
          </w:tcPr>
          <w:p w14:paraId="391A693D"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Median [IQR]</w:t>
            </w:r>
          </w:p>
        </w:tc>
        <w:tc>
          <w:tcPr>
            <w:tcW w:w="1843" w:type="dxa"/>
            <w:shd w:val="clear" w:color="auto" w:fill="auto"/>
            <w:vAlign w:val="bottom"/>
          </w:tcPr>
          <w:p w14:paraId="45441C8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 [1-2]</w:t>
            </w:r>
          </w:p>
        </w:tc>
        <w:tc>
          <w:tcPr>
            <w:tcW w:w="1843" w:type="dxa"/>
            <w:shd w:val="clear" w:color="auto" w:fill="auto"/>
            <w:vAlign w:val="bottom"/>
          </w:tcPr>
          <w:p w14:paraId="610853C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 [1-1.25]</w:t>
            </w:r>
          </w:p>
        </w:tc>
        <w:tc>
          <w:tcPr>
            <w:tcW w:w="1070" w:type="dxa"/>
            <w:shd w:val="clear" w:color="auto" w:fill="auto"/>
            <w:vAlign w:val="center"/>
          </w:tcPr>
          <w:p w14:paraId="17837548"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0.231</w:t>
            </w:r>
          </w:p>
        </w:tc>
      </w:tr>
      <w:tr w:rsidR="00CC59FC" w:rsidRPr="00937995" w14:paraId="189B24AF" w14:textId="77777777" w:rsidTr="00D53A86">
        <w:trPr>
          <w:jc w:val="center"/>
        </w:trPr>
        <w:tc>
          <w:tcPr>
            <w:tcW w:w="2122" w:type="dxa"/>
            <w:gridSpan w:val="2"/>
            <w:vMerge w:val="restart"/>
            <w:shd w:val="clear" w:color="auto" w:fill="auto"/>
            <w:vAlign w:val="center"/>
          </w:tcPr>
          <w:p w14:paraId="3D0187F7" w14:textId="77777777" w:rsidR="00AF7FFD" w:rsidRPr="00937995" w:rsidRDefault="00AF7FFD" w:rsidP="00B02EDF">
            <w:pPr>
              <w:bidi w:val="0"/>
              <w:spacing w:after="0" w:line="240" w:lineRule="auto"/>
              <w:rPr>
                <w:rFonts w:asciiTheme="majorBidi" w:hAnsiTheme="majorBidi" w:cstheme="majorBidi"/>
                <w:sz w:val="20"/>
                <w:szCs w:val="20"/>
                <w:lang w:bidi="ar-EG"/>
              </w:rPr>
            </w:pPr>
            <w:r w:rsidRPr="00937995">
              <w:rPr>
                <w:rFonts w:asciiTheme="majorBidi" w:hAnsiTheme="majorBidi" w:cstheme="majorBidi"/>
                <w:sz w:val="20"/>
                <w:szCs w:val="20"/>
                <w:lang w:bidi="ar-EG"/>
              </w:rPr>
              <w:t>Location of the ultrasound detected UL</w:t>
            </w:r>
          </w:p>
        </w:tc>
        <w:tc>
          <w:tcPr>
            <w:tcW w:w="1417" w:type="dxa"/>
            <w:shd w:val="clear" w:color="auto" w:fill="auto"/>
          </w:tcPr>
          <w:p w14:paraId="7EC9E20C"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Intramural </w:t>
            </w:r>
          </w:p>
        </w:tc>
        <w:tc>
          <w:tcPr>
            <w:tcW w:w="1843" w:type="dxa"/>
            <w:shd w:val="clear" w:color="auto" w:fill="auto"/>
            <w:vAlign w:val="bottom"/>
          </w:tcPr>
          <w:p w14:paraId="21F1E5F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7 </w:t>
            </w:r>
            <w:r w:rsidRPr="00937995">
              <w:rPr>
                <w:rFonts w:asciiTheme="majorBidi" w:hAnsiTheme="majorBidi" w:cstheme="majorBidi"/>
                <w:sz w:val="20"/>
                <w:szCs w:val="20"/>
                <w:lang w:bidi="ar-EG"/>
              </w:rPr>
              <w:t>(23.3%)</w:t>
            </w:r>
          </w:p>
        </w:tc>
        <w:tc>
          <w:tcPr>
            <w:tcW w:w="1843" w:type="dxa"/>
            <w:shd w:val="clear" w:color="auto" w:fill="auto"/>
            <w:vAlign w:val="bottom"/>
          </w:tcPr>
          <w:p w14:paraId="580FF51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15 </w:t>
            </w:r>
            <w:r w:rsidRPr="00937995">
              <w:rPr>
                <w:rFonts w:asciiTheme="majorBidi" w:hAnsiTheme="majorBidi" w:cstheme="majorBidi"/>
                <w:sz w:val="20"/>
                <w:szCs w:val="20"/>
                <w:lang w:bidi="ar-EG"/>
              </w:rPr>
              <w:t>(50%)</w:t>
            </w:r>
          </w:p>
        </w:tc>
        <w:tc>
          <w:tcPr>
            <w:tcW w:w="1070" w:type="dxa"/>
            <w:vMerge w:val="restart"/>
            <w:shd w:val="clear" w:color="auto" w:fill="auto"/>
            <w:vAlign w:val="center"/>
          </w:tcPr>
          <w:p w14:paraId="773A74AE"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0.095</w:t>
            </w:r>
          </w:p>
        </w:tc>
      </w:tr>
      <w:tr w:rsidR="00CC59FC" w:rsidRPr="00937995" w14:paraId="767F77A6" w14:textId="77777777" w:rsidTr="00D53A86">
        <w:trPr>
          <w:jc w:val="center"/>
        </w:trPr>
        <w:tc>
          <w:tcPr>
            <w:tcW w:w="2122" w:type="dxa"/>
            <w:gridSpan w:val="2"/>
            <w:vMerge/>
            <w:shd w:val="clear" w:color="auto" w:fill="auto"/>
            <w:vAlign w:val="center"/>
          </w:tcPr>
          <w:p w14:paraId="12DB0F97"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1417" w:type="dxa"/>
            <w:shd w:val="clear" w:color="auto" w:fill="auto"/>
          </w:tcPr>
          <w:p w14:paraId="78F1C84D"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Submucous </w:t>
            </w:r>
          </w:p>
        </w:tc>
        <w:tc>
          <w:tcPr>
            <w:tcW w:w="1843" w:type="dxa"/>
            <w:shd w:val="clear" w:color="auto" w:fill="auto"/>
            <w:vAlign w:val="bottom"/>
          </w:tcPr>
          <w:p w14:paraId="6E9E37D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19 </w:t>
            </w:r>
            <w:r w:rsidRPr="00937995">
              <w:rPr>
                <w:rFonts w:asciiTheme="majorBidi" w:hAnsiTheme="majorBidi" w:cstheme="majorBidi"/>
                <w:sz w:val="20"/>
                <w:szCs w:val="20"/>
                <w:lang w:bidi="ar-EG"/>
              </w:rPr>
              <w:t>(63.4%)</w:t>
            </w:r>
          </w:p>
        </w:tc>
        <w:tc>
          <w:tcPr>
            <w:tcW w:w="1843" w:type="dxa"/>
            <w:shd w:val="clear" w:color="auto" w:fill="auto"/>
            <w:vAlign w:val="bottom"/>
          </w:tcPr>
          <w:p w14:paraId="46D2304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13 </w:t>
            </w:r>
            <w:r w:rsidRPr="00937995">
              <w:rPr>
                <w:rFonts w:asciiTheme="majorBidi" w:hAnsiTheme="majorBidi" w:cstheme="majorBidi"/>
                <w:sz w:val="20"/>
                <w:szCs w:val="20"/>
                <w:lang w:bidi="ar-EG"/>
              </w:rPr>
              <w:t>(43.3%)</w:t>
            </w:r>
          </w:p>
        </w:tc>
        <w:tc>
          <w:tcPr>
            <w:tcW w:w="1070" w:type="dxa"/>
            <w:vMerge/>
            <w:shd w:val="clear" w:color="auto" w:fill="auto"/>
            <w:vAlign w:val="center"/>
          </w:tcPr>
          <w:p w14:paraId="08927AD8"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0097232C" w14:textId="77777777" w:rsidTr="00D53A86">
        <w:trPr>
          <w:jc w:val="center"/>
        </w:trPr>
        <w:tc>
          <w:tcPr>
            <w:tcW w:w="2122" w:type="dxa"/>
            <w:gridSpan w:val="2"/>
            <w:vMerge/>
            <w:shd w:val="clear" w:color="auto" w:fill="auto"/>
            <w:vAlign w:val="center"/>
          </w:tcPr>
          <w:p w14:paraId="131E0A94"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1417" w:type="dxa"/>
            <w:shd w:val="clear" w:color="auto" w:fill="auto"/>
          </w:tcPr>
          <w:p w14:paraId="02887934"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Subserosal </w:t>
            </w:r>
          </w:p>
        </w:tc>
        <w:tc>
          <w:tcPr>
            <w:tcW w:w="1843" w:type="dxa"/>
            <w:shd w:val="clear" w:color="auto" w:fill="auto"/>
            <w:vAlign w:val="bottom"/>
          </w:tcPr>
          <w:p w14:paraId="489E848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4 </w:t>
            </w:r>
            <w:r w:rsidRPr="00937995">
              <w:rPr>
                <w:rFonts w:asciiTheme="majorBidi" w:hAnsiTheme="majorBidi" w:cstheme="majorBidi"/>
                <w:sz w:val="20"/>
                <w:szCs w:val="20"/>
                <w:lang w:bidi="ar-EG"/>
              </w:rPr>
              <w:t>(13.3%)</w:t>
            </w:r>
          </w:p>
        </w:tc>
        <w:tc>
          <w:tcPr>
            <w:tcW w:w="1843" w:type="dxa"/>
            <w:shd w:val="clear" w:color="auto" w:fill="auto"/>
            <w:vAlign w:val="bottom"/>
          </w:tcPr>
          <w:p w14:paraId="044EF13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2 </w:t>
            </w:r>
            <w:r w:rsidRPr="00937995">
              <w:rPr>
                <w:rFonts w:asciiTheme="majorBidi" w:hAnsiTheme="majorBidi" w:cstheme="majorBidi"/>
                <w:sz w:val="20"/>
                <w:szCs w:val="20"/>
                <w:lang w:bidi="ar-EG"/>
              </w:rPr>
              <w:t>(6.7%)</w:t>
            </w:r>
          </w:p>
        </w:tc>
        <w:tc>
          <w:tcPr>
            <w:tcW w:w="1070" w:type="dxa"/>
            <w:vMerge/>
            <w:shd w:val="clear" w:color="auto" w:fill="auto"/>
            <w:vAlign w:val="center"/>
          </w:tcPr>
          <w:p w14:paraId="638857A4"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r w:rsidR="00CC59FC" w:rsidRPr="00937995" w14:paraId="0E1984CB" w14:textId="77777777" w:rsidTr="00D53A86">
        <w:trPr>
          <w:jc w:val="center"/>
        </w:trPr>
        <w:tc>
          <w:tcPr>
            <w:tcW w:w="2122" w:type="dxa"/>
            <w:gridSpan w:val="2"/>
            <w:vMerge w:val="restart"/>
            <w:shd w:val="clear" w:color="auto" w:fill="auto"/>
            <w:vAlign w:val="center"/>
          </w:tcPr>
          <w:p w14:paraId="412CF460" w14:textId="77777777" w:rsidR="00AF7FFD" w:rsidRPr="00937995" w:rsidRDefault="00AF7FFD" w:rsidP="00B02EDF">
            <w:pPr>
              <w:bidi w:val="0"/>
              <w:spacing w:after="0" w:line="240" w:lineRule="auto"/>
              <w:rPr>
                <w:rFonts w:asciiTheme="majorBidi" w:hAnsiTheme="majorBidi" w:cstheme="majorBidi"/>
                <w:sz w:val="20"/>
                <w:szCs w:val="20"/>
                <w:lang w:bidi="ar-EG"/>
              </w:rPr>
            </w:pPr>
            <w:r w:rsidRPr="00937995">
              <w:rPr>
                <w:rFonts w:asciiTheme="majorBidi" w:hAnsiTheme="majorBidi" w:cstheme="majorBidi"/>
                <w:sz w:val="20"/>
                <w:szCs w:val="20"/>
                <w:lang w:bidi="ar-EG"/>
              </w:rPr>
              <w:t>Shape of the ultrasound detected UL</w:t>
            </w:r>
          </w:p>
        </w:tc>
        <w:tc>
          <w:tcPr>
            <w:tcW w:w="1417" w:type="dxa"/>
            <w:shd w:val="clear" w:color="auto" w:fill="auto"/>
          </w:tcPr>
          <w:p w14:paraId="74A7D2DA"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Pedunculated </w:t>
            </w:r>
          </w:p>
        </w:tc>
        <w:tc>
          <w:tcPr>
            <w:tcW w:w="1843" w:type="dxa"/>
            <w:shd w:val="clear" w:color="auto" w:fill="auto"/>
            <w:vAlign w:val="bottom"/>
          </w:tcPr>
          <w:p w14:paraId="6550E18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7 </w:t>
            </w:r>
            <w:r w:rsidRPr="00937995">
              <w:rPr>
                <w:rFonts w:asciiTheme="majorBidi" w:hAnsiTheme="majorBidi" w:cstheme="majorBidi"/>
                <w:sz w:val="20"/>
                <w:szCs w:val="20"/>
                <w:lang w:bidi="ar-EG"/>
              </w:rPr>
              <w:t>(23.3%)</w:t>
            </w:r>
          </w:p>
        </w:tc>
        <w:tc>
          <w:tcPr>
            <w:tcW w:w="1843" w:type="dxa"/>
            <w:shd w:val="clear" w:color="auto" w:fill="auto"/>
            <w:vAlign w:val="bottom"/>
          </w:tcPr>
          <w:p w14:paraId="6AE95E2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lang w:bidi="ar-EG"/>
              </w:rPr>
              <w:t>4 (13.3%)</w:t>
            </w:r>
          </w:p>
        </w:tc>
        <w:tc>
          <w:tcPr>
            <w:tcW w:w="1070" w:type="dxa"/>
            <w:vMerge w:val="restart"/>
            <w:shd w:val="clear" w:color="auto" w:fill="auto"/>
            <w:vAlign w:val="center"/>
          </w:tcPr>
          <w:p w14:paraId="15CDAAAE"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0.317</w:t>
            </w:r>
          </w:p>
        </w:tc>
      </w:tr>
      <w:tr w:rsidR="00CC59FC" w:rsidRPr="00937995" w14:paraId="0E99598E" w14:textId="77777777" w:rsidTr="00D53A86">
        <w:trPr>
          <w:jc w:val="center"/>
        </w:trPr>
        <w:tc>
          <w:tcPr>
            <w:tcW w:w="2122" w:type="dxa"/>
            <w:gridSpan w:val="2"/>
            <w:vMerge/>
            <w:shd w:val="clear" w:color="auto" w:fill="auto"/>
            <w:vAlign w:val="center"/>
          </w:tcPr>
          <w:p w14:paraId="04082057" w14:textId="77777777" w:rsidR="00AF7FFD" w:rsidRPr="00937995" w:rsidRDefault="00AF7FFD" w:rsidP="00B02EDF">
            <w:pPr>
              <w:bidi w:val="0"/>
              <w:spacing w:after="0" w:line="240" w:lineRule="auto"/>
              <w:rPr>
                <w:rFonts w:asciiTheme="majorBidi" w:hAnsiTheme="majorBidi" w:cstheme="majorBidi"/>
                <w:sz w:val="20"/>
                <w:szCs w:val="20"/>
                <w:lang w:bidi="ar-EG"/>
              </w:rPr>
            </w:pPr>
          </w:p>
        </w:tc>
        <w:tc>
          <w:tcPr>
            <w:tcW w:w="1417" w:type="dxa"/>
            <w:shd w:val="clear" w:color="auto" w:fill="auto"/>
          </w:tcPr>
          <w:p w14:paraId="46CD4CBF"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 xml:space="preserve">Sessile </w:t>
            </w:r>
          </w:p>
        </w:tc>
        <w:tc>
          <w:tcPr>
            <w:tcW w:w="1843" w:type="dxa"/>
            <w:shd w:val="clear" w:color="auto" w:fill="auto"/>
            <w:vAlign w:val="bottom"/>
          </w:tcPr>
          <w:p w14:paraId="4D061C7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lang w:bidi="ar-EG"/>
              </w:rPr>
              <w:t>23 (76.7%)</w:t>
            </w:r>
          </w:p>
        </w:tc>
        <w:tc>
          <w:tcPr>
            <w:tcW w:w="1843" w:type="dxa"/>
            <w:shd w:val="clear" w:color="auto" w:fill="auto"/>
            <w:vAlign w:val="bottom"/>
          </w:tcPr>
          <w:p w14:paraId="7E7FF73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26 </w:t>
            </w:r>
            <w:r w:rsidRPr="00937995">
              <w:rPr>
                <w:rFonts w:asciiTheme="majorBidi" w:hAnsiTheme="majorBidi" w:cstheme="majorBidi"/>
                <w:sz w:val="20"/>
                <w:szCs w:val="20"/>
                <w:lang w:bidi="ar-EG"/>
              </w:rPr>
              <w:t>(86.6%)</w:t>
            </w:r>
          </w:p>
        </w:tc>
        <w:tc>
          <w:tcPr>
            <w:tcW w:w="1070" w:type="dxa"/>
            <w:vMerge/>
            <w:shd w:val="clear" w:color="auto" w:fill="auto"/>
            <w:vAlign w:val="center"/>
          </w:tcPr>
          <w:p w14:paraId="0E3B28D0"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r>
    </w:tbl>
    <w:p w14:paraId="2C0D5396" w14:textId="309C6BFC" w:rsidR="00AF7FFD" w:rsidRPr="00937995" w:rsidRDefault="00AF7FFD" w:rsidP="00B02EDF">
      <w:pPr>
        <w:bidi w:val="0"/>
        <w:spacing w:after="0" w:line="240" w:lineRule="auto"/>
        <w:jc w:val="lowKashida"/>
        <w:rPr>
          <w:rFonts w:asciiTheme="majorBidi" w:hAnsiTheme="majorBidi" w:cstheme="majorBidi"/>
          <w:sz w:val="18"/>
          <w:szCs w:val="18"/>
          <w:lang w:bidi="ar-EG"/>
        </w:rPr>
      </w:pPr>
      <w:r w:rsidRPr="00937995">
        <w:rPr>
          <w:rFonts w:asciiTheme="majorBidi" w:hAnsiTheme="majorBidi" w:cstheme="majorBidi"/>
          <w:sz w:val="18"/>
          <w:szCs w:val="18"/>
          <w:lang w:bidi="ar-EG"/>
        </w:rPr>
        <w:t>Data are presented as numbers and percentages, mean and standard deviation, median and interquartile range (IQR)</w:t>
      </w:r>
      <w:r w:rsidR="00526EF3" w:rsidRPr="00937995">
        <w:rPr>
          <w:rFonts w:asciiTheme="majorBidi" w:hAnsiTheme="majorBidi" w:cstheme="majorBidi"/>
          <w:sz w:val="18"/>
          <w:szCs w:val="18"/>
          <w:lang w:bidi="ar-EG"/>
        </w:rPr>
        <w:t xml:space="preserve"> ǂ</w:t>
      </w:r>
      <w:r w:rsidRPr="00937995">
        <w:rPr>
          <w:rFonts w:asciiTheme="majorBidi" w:hAnsiTheme="majorBidi" w:cstheme="majorBidi"/>
          <w:sz w:val="18"/>
          <w:szCs w:val="18"/>
          <w:lang w:bidi="ar-EG"/>
        </w:rPr>
        <w:t xml:space="preserve">; P: indicates the significance of the difference between groups II &amp; III, P&lt;0.05 indicates </w:t>
      </w:r>
      <w:r w:rsidR="00FB63A6" w:rsidRPr="00937995">
        <w:rPr>
          <w:rFonts w:asciiTheme="majorBidi" w:hAnsiTheme="majorBidi" w:cstheme="majorBidi"/>
          <w:sz w:val="18"/>
          <w:szCs w:val="18"/>
          <w:lang w:bidi="ar-EG"/>
        </w:rPr>
        <w:t xml:space="preserve">the </w:t>
      </w:r>
      <w:r w:rsidRPr="00937995">
        <w:rPr>
          <w:rFonts w:asciiTheme="majorBidi" w:hAnsiTheme="majorBidi" w:cstheme="majorBidi"/>
          <w:sz w:val="18"/>
          <w:szCs w:val="18"/>
          <w:lang w:bidi="ar-EG"/>
        </w:rPr>
        <w:t xml:space="preserve">significant difference; P&gt;0.05 indicates </w:t>
      </w:r>
      <w:r w:rsidR="00FB63A6" w:rsidRPr="00937995">
        <w:rPr>
          <w:rFonts w:asciiTheme="majorBidi" w:hAnsiTheme="majorBidi" w:cstheme="majorBidi"/>
          <w:sz w:val="18"/>
          <w:szCs w:val="18"/>
          <w:lang w:bidi="ar-EG"/>
        </w:rPr>
        <w:t xml:space="preserve">the </w:t>
      </w:r>
      <w:r w:rsidRPr="00937995">
        <w:rPr>
          <w:rFonts w:asciiTheme="majorBidi" w:hAnsiTheme="majorBidi" w:cstheme="majorBidi"/>
          <w:sz w:val="18"/>
          <w:szCs w:val="18"/>
          <w:lang w:bidi="ar-EG"/>
        </w:rPr>
        <w:t>non-significant difference</w:t>
      </w:r>
      <w:r w:rsidR="00FB63A6" w:rsidRPr="00937995">
        <w:rPr>
          <w:rFonts w:asciiTheme="majorBidi" w:hAnsiTheme="majorBidi" w:cstheme="majorBidi"/>
          <w:sz w:val="18"/>
          <w:szCs w:val="18"/>
          <w:lang w:bidi="ar-EG"/>
        </w:rPr>
        <w:t>.</w:t>
      </w:r>
    </w:p>
    <w:p w14:paraId="164C6169" w14:textId="77777777" w:rsidR="00AF7FFD" w:rsidRPr="00937995" w:rsidRDefault="00AF7FFD" w:rsidP="00B02EDF">
      <w:pPr>
        <w:bidi w:val="0"/>
        <w:spacing w:after="0" w:line="240" w:lineRule="auto"/>
        <w:rPr>
          <w:rFonts w:asciiTheme="majorBidi" w:hAnsiTheme="majorBidi" w:cstheme="majorBidi"/>
          <w:sz w:val="16"/>
          <w:szCs w:val="16"/>
          <w:lang w:bidi="ar-EG"/>
        </w:rPr>
      </w:pPr>
    </w:p>
    <w:p w14:paraId="0B41AA4D" w14:textId="75DEAA36" w:rsidR="00AF7FFD" w:rsidRPr="00937995" w:rsidRDefault="00AF7FFD" w:rsidP="00B02EDF">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 xml:space="preserve">Serum levels of TNF-α and </w:t>
      </w:r>
      <w:r w:rsidR="003D25A1" w:rsidRPr="00937995">
        <w:rPr>
          <w:rFonts w:asciiTheme="majorBidi" w:hAnsiTheme="majorBidi" w:cstheme="majorBidi"/>
          <w:sz w:val="24"/>
          <w:szCs w:val="24"/>
          <w:lang w:bidi="ar-EG"/>
        </w:rPr>
        <w:t>leptin</w:t>
      </w:r>
      <w:r w:rsidRPr="00937995">
        <w:rPr>
          <w:rFonts w:asciiTheme="majorBidi" w:hAnsiTheme="majorBidi" w:cstheme="majorBidi"/>
          <w:sz w:val="24"/>
          <w:szCs w:val="24"/>
          <w:lang w:bidi="ar-EG"/>
        </w:rPr>
        <w:t xml:space="preserve"> estimated in blood samples obtained from patients of group II were significantly higher in comparison to levels estimated in blood samples of women of group I (P1&lt;0.001, respectively) and in blood samples of women of group III (P3&lt;0.001, respectively). Similarly, serum levels of TNF-α and l</w:t>
      </w:r>
      <w:r w:rsidR="00FB63A6" w:rsidRPr="00937995">
        <w:rPr>
          <w:rFonts w:asciiTheme="majorBidi" w:hAnsiTheme="majorBidi" w:cstheme="majorBidi"/>
          <w:sz w:val="24"/>
          <w:szCs w:val="24"/>
          <w:lang w:bidi="ar-EG"/>
        </w:rPr>
        <w:t>e</w:t>
      </w:r>
      <w:r w:rsidRPr="00937995">
        <w:rPr>
          <w:rFonts w:asciiTheme="majorBidi" w:hAnsiTheme="majorBidi" w:cstheme="majorBidi"/>
          <w:sz w:val="24"/>
          <w:szCs w:val="24"/>
          <w:lang w:bidi="ar-EG"/>
        </w:rPr>
        <w:t>ptin estimated in blood samples obtained from patients of group III were significantly higher in comparison to levels estimated in blood samples of women of group I (P2=0.001 &amp; 0.035 respectively). On the other hand, serum levels of adiponectin estimated in blood samples obtained from patients of groups II and III were significantly lower in comparison to levels estimated in blood samples of women of group I (P1 &amp; P2&lt;0.001, respectively) with non-significantly (P3=0.404) lower serum levels of adiponectin in blood samples of patients of group II in comparison to levels estimated in blood samples of patients of group III, (Table 3; Figures 2).</w:t>
      </w:r>
    </w:p>
    <w:p w14:paraId="712F0571" w14:textId="77777777" w:rsidR="00AF7FFD" w:rsidRPr="00937995" w:rsidRDefault="00AF7FFD" w:rsidP="00B02EDF">
      <w:pPr>
        <w:bidi w:val="0"/>
        <w:spacing w:after="0" w:line="240" w:lineRule="auto"/>
        <w:rPr>
          <w:rFonts w:asciiTheme="majorBidi" w:hAnsiTheme="majorBidi" w:cstheme="majorBidi"/>
          <w:sz w:val="16"/>
          <w:szCs w:val="16"/>
          <w:lang w:bidi="ar-EG"/>
        </w:rPr>
      </w:pPr>
    </w:p>
    <w:p w14:paraId="33F0A61B" w14:textId="77777777" w:rsidR="00AF7FFD" w:rsidRPr="00937995" w:rsidRDefault="00AF7FFD" w:rsidP="00B02EDF">
      <w:pPr>
        <w:bidi w:val="0"/>
        <w:spacing w:after="0" w:line="240" w:lineRule="auto"/>
        <w:jc w:val="lowKashida"/>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 xml:space="preserve">Table 3: Laboratory findings in samples obtained from patients of the three groups </w:t>
      </w:r>
    </w:p>
    <w:p w14:paraId="32211C92" w14:textId="77777777" w:rsidR="00AF7FFD" w:rsidRPr="00937995" w:rsidRDefault="00AF7FFD" w:rsidP="00B02EDF">
      <w:pPr>
        <w:bidi w:val="0"/>
        <w:spacing w:after="0" w:line="240" w:lineRule="auto"/>
        <w:jc w:val="lowKashida"/>
        <w:rPr>
          <w:rFonts w:asciiTheme="majorBidi" w:hAnsiTheme="majorBidi" w:cstheme="majorBidi"/>
          <w:sz w:val="16"/>
          <w:szCs w:val="16"/>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1417"/>
        <w:gridCol w:w="1559"/>
        <w:gridCol w:w="851"/>
        <w:gridCol w:w="850"/>
        <w:gridCol w:w="912"/>
      </w:tblGrid>
      <w:tr w:rsidR="00CC59FC" w:rsidRPr="00937995" w14:paraId="4FBD97B5" w14:textId="77777777" w:rsidTr="00B95298">
        <w:trPr>
          <w:jc w:val="center"/>
        </w:trPr>
        <w:tc>
          <w:tcPr>
            <w:tcW w:w="1843" w:type="dxa"/>
            <w:vMerge w:val="restart"/>
            <w:shd w:val="clear" w:color="auto" w:fill="auto"/>
          </w:tcPr>
          <w:p w14:paraId="3B51E0CF" w14:textId="77777777" w:rsidR="003D25A1" w:rsidRPr="00937995" w:rsidRDefault="003D25A1" w:rsidP="00B02EDF">
            <w:pPr>
              <w:bidi w:val="0"/>
              <w:spacing w:after="0" w:line="240" w:lineRule="auto"/>
              <w:jc w:val="lowKashida"/>
              <w:rPr>
                <w:rFonts w:asciiTheme="majorBidi" w:hAnsiTheme="majorBidi" w:cstheme="majorBidi"/>
                <w:sz w:val="20"/>
                <w:szCs w:val="20"/>
                <w:lang w:bidi="ar-EG"/>
              </w:rPr>
            </w:pPr>
          </w:p>
          <w:p w14:paraId="4F2A41E3" w14:textId="77777777" w:rsidR="003D25A1" w:rsidRPr="00937995" w:rsidRDefault="003D25A1"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Variable</w:t>
            </w:r>
          </w:p>
        </w:tc>
        <w:tc>
          <w:tcPr>
            <w:tcW w:w="993" w:type="dxa"/>
            <w:vMerge w:val="restart"/>
            <w:shd w:val="clear" w:color="auto" w:fill="auto"/>
            <w:vAlign w:val="center"/>
          </w:tcPr>
          <w:p w14:paraId="232E6F64" w14:textId="7D1AD4E5" w:rsidR="003D25A1" w:rsidRPr="00937995" w:rsidRDefault="003D25A1" w:rsidP="0074635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 (</w:t>
            </w:r>
            <w:r w:rsidR="0074635F" w:rsidRPr="00937995">
              <w:rPr>
                <w:rFonts w:asciiTheme="majorBidi" w:hAnsiTheme="majorBidi" w:cstheme="majorBidi"/>
                <w:sz w:val="20"/>
                <w:szCs w:val="20"/>
                <w:lang w:bidi="ar-EG"/>
              </w:rPr>
              <w:t>UL-free</w:t>
            </w:r>
            <w:r w:rsidRPr="00937995">
              <w:rPr>
                <w:rFonts w:asciiTheme="majorBidi" w:hAnsiTheme="majorBidi" w:cstheme="majorBidi"/>
                <w:sz w:val="20"/>
                <w:szCs w:val="20"/>
                <w:lang w:bidi="ar-EG"/>
              </w:rPr>
              <w:t>)</w:t>
            </w:r>
          </w:p>
        </w:tc>
        <w:tc>
          <w:tcPr>
            <w:tcW w:w="1417" w:type="dxa"/>
            <w:vMerge w:val="restart"/>
            <w:shd w:val="clear" w:color="auto" w:fill="auto"/>
            <w:vAlign w:val="center"/>
          </w:tcPr>
          <w:p w14:paraId="47742592" w14:textId="77777777" w:rsidR="003D25A1" w:rsidRPr="00937995" w:rsidRDefault="003D25A1"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II (Symptomatic UL)</w:t>
            </w:r>
          </w:p>
        </w:tc>
        <w:tc>
          <w:tcPr>
            <w:tcW w:w="1559" w:type="dxa"/>
            <w:vMerge w:val="restart"/>
            <w:shd w:val="clear" w:color="auto" w:fill="auto"/>
            <w:vAlign w:val="center"/>
          </w:tcPr>
          <w:p w14:paraId="4DD22E80" w14:textId="77777777" w:rsidR="003D25A1" w:rsidRPr="00937995" w:rsidRDefault="003D25A1"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Group III (asymptomatic UL)</w:t>
            </w:r>
          </w:p>
        </w:tc>
        <w:tc>
          <w:tcPr>
            <w:tcW w:w="2613" w:type="dxa"/>
            <w:gridSpan w:val="3"/>
            <w:shd w:val="clear" w:color="auto" w:fill="auto"/>
          </w:tcPr>
          <w:p w14:paraId="134EC3E3" w14:textId="77777777" w:rsidR="003D25A1" w:rsidRPr="00937995" w:rsidRDefault="003D25A1"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Significance of difference between groups</w:t>
            </w:r>
          </w:p>
        </w:tc>
      </w:tr>
      <w:tr w:rsidR="00CC59FC" w:rsidRPr="00937995" w14:paraId="76617239" w14:textId="77777777" w:rsidTr="00B95298">
        <w:trPr>
          <w:jc w:val="center"/>
        </w:trPr>
        <w:tc>
          <w:tcPr>
            <w:tcW w:w="1843" w:type="dxa"/>
            <w:vMerge/>
            <w:shd w:val="clear" w:color="auto" w:fill="auto"/>
          </w:tcPr>
          <w:p w14:paraId="3771D618"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p>
        </w:tc>
        <w:tc>
          <w:tcPr>
            <w:tcW w:w="993" w:type="dxa"/>
            <w:vMerge/>
            <w:shd w:val="clear" w:color="auto" w:fill="auto"/>
          </w:tcPr>
          <w:p w14:paraId="252F1A4E"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1417" w:type="dxa"/>
            <w:vMerge/>
            <w:shd w:val="clear" w:color="auto" w:fill="auto"/>
          </w:tcPr>
          <w:p w14:paraId="1B10F609"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1559" w:type="dxa"/>
            <w:vMerge/>
            <w:shd w:val="clear" w:color="auto" w:fill="auto"/>
          </w:tcPr>
          <w:p w14:paraId="74BB669F"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p>
        </w:tc>
        <w:tc>
          <w:tcPr>
            <w:tcW w:w="851" w:type="dxa"/>
            <w:shd w:val="clear" w:color="auto" w:fill="auto"/>
          </w:tcPr>
          <w:p w14:paraId="545CDA2C"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P1</w:t>
            </w:r>
          </w:p>
        </w:tc>
        <w:tc>
          <w:tcPr>
            <w:tcW w:w="850" w:type="dxa"/>
            <w:shd w:val="clear" w:color="auto" w:fill="auto"/>
          </w:tcPr>
          <w:p w14:paraId="092A9FEE"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P2</w:t>
            </w:r>
          </w:p>
        </w:tc>
        <w:tc>
          <w:tcPr>
            <w:tcW w:w="912" w:type="dxa"/>
            <w:shd w:val="clear" w:color="auto" w:fill="auto"/>
          </w:tcPr>
          <w:p w14:paraId="43462E0D" w14:textId="77777777" w:rsidR="00AF7FFD" w:rsidRPr="00937995" w:rsidRDefault="00AF7FFD" w:rsidP="00B02EDF">
            <w:pPr>
              <w:bidi w:val="0"/>
              <w:spacing w:after="0" w:line="240" w:lineRule="auto"/>
              <w:jc w:val="center"/>
              <w:rPr>
                <w:rFonts w:asciiTheme="majorBidi" w:hAnsiTheme="majorBidi" w:cstheme="majorBidi"/>
                <w:sz w:val="20"/>
                <w:szCs w:val="20"/>
                <w:lang w:bidi="ar-EG"/>
              </w:rPr>
            </w:pPr>
            <w:r w:rsidRPr="00937995">
              <w:rPr>
                <w:rFonts w:asciiTheme="majorBidi" w:hAnsiTheme="majorBidi" w:cstheme="majorBidi"/>
                <w:sz w:val="20"/>
                <w:szCs w:val="20"/>
                <w:lang w:bidi="ar-EG"/>
              </w:rPr>
              <w:t>P3</w:t>
            </w:r>
          </w:p>
        </w:tc>
      </w:tr>
      <w:tr w:rsidR="00CC59FC" w:rsidRPr="00937995" w14:paraId="3C7BB110" w14:textId="77777777" w:rsidTr="00B95298">
        <w:trPr>
          <w:jc w:val="center"/>
        </w:trPr>
        <w:tc>
          <w:tcPr>
            <w:tcW w:w="1843" w:type="dxa"/>
            <w:shd w:val="clear" w:color="auto" w:fill="auto"/>
          </w:tcPr>
          <w:p w14:paraId="1367FC2E"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Serum TNF-α level (ng/ml)</w:t>
            </w:r>
          </w:p>
        </w:tc>
        <w:tc>
          <w:tcPr>
            <w:tcW w:w="993" w:type="dxa"/>
            <w:shd w:val="clear" w:color="auto" w:fill="auto"/>
            <w:vAlign w:val="center"/>
          </w:tcPr>
          <w:p w14:paraId="174233C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4.62±0.9</w:t>
            </w:r>
          </w:p>
        </w:tc>
        <w:tc>
          <w:tcPr>
            <w:tcW w:w="1417" w:type="dxa"/>
            <w:shd w:val="clear" w:color="auto" w:fill="auto"/>
            <w:vAlign w:val="center"/>
          </w:tcPr>
          <w:p w14:paraId="61C8FC3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7.25±1.3</w:t>
            </w:r>
          </w:p>
        </w:tc>
        <w:tc>
          <w:tcPr>
            <w:tcW w:w="1559" w:type="dxa"/>
            <w:shd w:val="clear" w:color="auto" w:fill="auto"/>
            <w:vAlign w:val="center"/>
          </w:tcPr>
          <w:p w14:paraId="76806FD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5.7±1</w:t>
            </w:r>
          </w:p>
        </w:tc>
        <w:tc>
          <w:tcPr>
            <w:tcW w:w="851" w:type="dxa"/>
            <w:shd w:val="clear" w:color="auto" w:fill="auto"/>
            <w:vAlign w:val="center"/>
          </w:tcPr>
          <w:p w14:paraId="384E9AB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0" w:type="dxa"/>
            <w:shd w:val="clear" w:color="auto" w:fill="auto"/>
            <w:vAlign w:val="center"/>
          </w:tcPr>
          <w:p w14:paraId="3A9226A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0.001</w:t>
            </w:r>
          </w:p>
        </w:tc>
        <w:tc>
          <w:tcPr>
            <w:tcW w:w="912" w:type="dxa"/>
            <w:shd w:val="clear" w:color="auto" w:fill="auto"/>
            <w:vAlign w:val="center"/>
          </w:tcPr>
          <w:p w14:paraId="13E111F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r w:rsidR="00CC59FC" w:rsidRPr="00937995" w14:paraId="61D26FED" w14:textId="77777777" w:rsidTr="00B95298">
        <w:trPr>
          <w:jc w:val="center"/>
        </w:trPr>
        <w:tc>
          <w:tcPr>
            <w:tcW w:w="1843" w:type="dxa"/>
            <w:shd w:val="clear" w:color="auto" w:fill="auto"/>
          </w:tcPr>
          <w:p w14:paraId="70447559"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Serum adiponectin level (ng/ml)</w:t>
            </w:r>
          </w:p>
        </w:tc>
        <w:tc>
          <w:tcPr>
            <w:tcW w:w="993" w:type="dxa"/>
            <w:shd w:val="clear" w:color="auto" w:fill="auto"/>
            <w:vAlign w:val="center"/>
          </w:tcPr>
          <w:p w14:paraId="0D56BC9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16.3±2.9</w:t>
            </w:r>
          </w:p>
        </w:tc>
        <w:tc>
          <w:tcPr>
            <w:tcW w:w="1417" w:type="dxa"/>
            <w:shd w:val="clear" w:color="auto" w:fill="auto"/>
            <w:vAlign w:val="center"/>
          </w:tcPr>
          <w:p w14:paraId="538CA31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11.55±3.1</w:t>
            </w:r>
          </w:p>
        </w:tc>
        <w:tc>
          <w:tcPr>
            <w:tcW w:w="1559" w:type="dxa"/>
            <w:shd w:val="clear" w:color="auto" w:fill="auto"/>
            <w:vAlign w:val="center"/>
          </w:tcPr>
          <w:p w14:paraId="5558E3A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12.6±3.1</w:t>
            </w:r>
          </w:p>
        </w:tc>
        <w:tc>
          <w:tcPr>
            <w:tcW w:w="851" w:type="dxa"/>
            <w:shd w:val="clear" w:color="auto" w:fill="auto"/>
            <w:vAlign w:val="center"/>
          </w:tcPr>
          <w:p w14:paraId="4E231A2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0" w:type="dxa"/>
            <w:shd w:val="clear" w:color="auto" w:fill="auto"/>
            <w:vAlign w:val="center"/>
          </w:tcPr>
          <w:p w14:paraId="33AFD7E9"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2" w:type="dxa"/>
            <w:shd w:val="clear" w:color="auto" w:fill="auto"/>
            <w:vAlign w:val="center"/>
          </w:tcPr>
          <w:p w14:paraId="7BFADBE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0.404</w:t>
            </w:r>
          </w:p>
        </w:tc>
      </w:tr>
      <w:tr w:rsidR="00CC59FC" w:rsidRPr="00937995" w14:paraId="5C8C2E3E" w14:textId="77777777" w:rsidTr="00B95298">
        <w:trPr>
          <w:jc w:val="center"/>
        </w:trPr>
        <w:tc>
          <w:tcPr>
            <w:tcW w:w="1843" w:type="dxa"/>
            <w:shd w:val="clear" w:color="auto" w:fill="auto"/>
          </w:tcPr>
          <w:p w14:paraId="611CB6A1" w14:textId="77777777" w:rsidR="00AF7FFD" w:rsidRPr="00937995" w:rsidRDefault="00AF7FFD" w:rsidP="00B02EDF">
            <w:pPr>
              <w:bidi w:val="0"/>
              <w:spacing w:after="0" w:line="240" w:lineRule="auto"/>
              <w:jc w:val="lowKashida"/>
              <w:rPr>
                <w:rFonts w:asciiTheme="majorBidi" w:hAnsiTheme="majorBidi" w:cstheme="majorBidi"/>
                <w:sz w:val="20"/>
                <w:szCs w:val="20"/>
                <w:lang w:bidi="ar-EG"/>
              </w:rPr>
            </w:pPr>
            <w:r w:rsidRPr="00937995">
              <w:rPr>
                <w:rFonts w:asciiTheme="majorBidi" w:hAnsiTheme="majorBidi" w:cstheme="majorBidi"/>
                <w:sz w:val="20"/>
                <w:szCs w:val="20"/>
                <w:lang w:bidi="ar-EG"/>
              </w:rPr>
              <w:t>Serum liptin level (ng/ml)</w:t>
            </w:r>
          </w:p>
        </w:tc>
        <w:tc>
          <w:tcPr>
            <w:tcW w:w="993" w:type="dxa"/>
            <w:shd w:val="clear" w:color="auto" w:fill="auto"/>
            <w:vAlign w:val="center"/>
          </w:tcPr>
          <w:p w14:paraId="25972F0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5.8±1.85</w:t>
            </w:r>
          </w:p>
        </w:tc>
        <w:tc>
          <w:tcPr>
            <w:tcW w:w="1417" w:type="dxa"/>
            <w:shd w:val="clear" w:color="auto" w:fill="auto"/>
            <w:vAlign w:val="center"/>
          </w:tcPr>
          <w:p w14:paraId="33F4190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12.9±3.2</w:t>
            </w:r>
          </w:p>
        </w:tc>
        <w:tc>
          <w:tcPr>
            <w:tcW w:w="1559" w:type="dxa"/>
            <w:shd w:val="clear" w:color="auto" w:fill="auto"/>
            <w:vAlign w:val="center"/>
          </w:tcPr>
          <w:p w14:paraId="366FFFB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7.34±1.7</w:t>
            </w:r>
          </w:p>
        </w:tc>
        <w:tc>
          <w:tcPr>
            <w:tcW w:w="851" w:type="dxa"/>
            <w:shd w:val="clear" w:color="auto" w:fill="auto"/>
            <w:vAlign w:val="center"/>
          </w:tcPr>
          <w:p w14:paraId="01B142A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0" w:type="dxa"/>
            <w:shd w:val="clear" w:color="auto" w:fill="auto"/>
            <w:vAlign w:val="center"/>
          </w:tcPr>
          <w:p w14:paraId="0857E01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0.035</w:t>
            </w:r>
          </w:p>
        </w:tc>
        <w:tc>
          <w:tcPr>
            <w:tcW w:w="912" w:type="dxa"/>
            <w:shd w:val="clear" w:color="auto" w:fill="auto"/>
            <w:vAlign w:val="center"/>
          </w:tcPr>
          <w:p w14:paraId="2E3C5B6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bl>
    <w:p w14:paraId="08D6E053" w14:textId="63D3C9AA" w:rsidR="00AF7FFD" w:rsidRPr="00937995" w:rsidRDefault="00AF7FFD" w:rsidP="00B02EDF">
      <w:pPr>
        <w:bidi w:val="0"/>
        <w:spacing w:after="0" w:line="240" w:lineRule="auto"/>
        <w:jc w:val="lowKashida"/>
        <w:rPr>
          <w:rFonts w:asciiTheme="majorBidi" w:hAnsiTheme="majorBidi" w:cstheme="majorBidi"/>
          <w:sz w:val="18"/>
          <w:szCs w:val="18"/>
          <w:lang w:bidi="ar-EG"/>
        </w:rPr>
      </w:pPr>
      <w:r w:rsidRPr="00937995">
        <w:rPr>
          <w:rFonts w:asciiTheme="majorBidi" w:hAnsiTheme="majorBidi" w:cstheme="majorBidi"/>
          <w:sz w:val="18"/>
          <w:szCs w:val="18"/>
          <w:lang w:bidi="ar-EG"/>
        </w:rPr>
        <w:t xml:space="preserve">Data are presented as </w:t>
      </w:r>
      <w:r w:rsidR="00FB63A6" w:rsidRPr="00937995">
        <w:rPr>
          <w:rFonts w:asciiTheme="majorBidi" w:hAnsiTheme="majorBidi" w:cstheme="majorBidi"/>
          <w:sz w:val="18"/>
          <w:szCs w:val="18"/>
          <w:lang w:bidi="ar-EG"/>
        </w:rPr>
        <w:t xml:space="preserve">a </w:t>
      </w:r>
      <w:r w:rsidRPr="00937995">
        <w:rPr>
          <w:rFonts w:asciiTheme="majorBidi" w:hAnsiTheme="majorBidi" w:cstheme="majorBidi"/>
          <w:sz w:val="18"/>
          <w:szCs w:val="18"/>
          <w:lang w:bidi="ar-EG"/>
        </w:rPr>
        <w:t xml:space="preserve">mean and standard deviation; TNF: Tumor necrosis factor; P1: indicates the significance of the difference between groups I &amp; II; P2: indicates the significance of the difference between groups I &amp; III; P3: indicates the significance of the difference between groups II &amp; III, P&lt;0.05 indicates </w:t>
      </w:r>
      <w:r w:rsidR="00FB63A6" w:rsidRPr="00937995">
        <w:rPr>
          <w:rFonts w:asciiTheme="majorBidi" w:hAnsiTheme="majorBidi" w:cstheme="majorBidi"/>
          <w:sz w:val="18"/>
          <w:szCs w:val="18"/>
          <w:lang w:bidi="ar-EG"/>
        </w:rPr>
        <w:t xml:space="preserve">the </w:t>
      </w:r>
      <w:r w:rsidRPr="00937995">
        <w:rPr>
          <w:rFonts w:asciiTheme="majorBidi" w:hAnsiTheme="majorBidi" w:cstheme="majorBidi"/>
          <w:sz w:val="18"/>
          <w:szCs w:val="18"/>
          <w:lang w:bidi="ar-EG"/>
        </w:rPr>
        <w:t xml:space="preserve">significant difference; P&gt;0.05 indicates </w:t>
      </w:r>
      <w:r w:rsidR="00FB63A6" w:rsidRPr="00937995">
        <w:rPr>
          <w:rFonts w:asciiTheme="majorBidi" w:hAnsiTheme="majorBidi" w:cstheme="majorBidi"/>
          <w:sz w:val="18"/>
          <w:szCs w:val="18"/>
          <w:lang w:bidi="ar-EG"/>
        </w:rPr>
        <w:t xml:space="preserve">the </w:t>
      </w:r>
      <w:r w:rsidRPr="00937995">
        <w:rPr>
          <w:rFonts w:asciiTheme="majorBidi" w:hAnsiTheme="majorBidi" w:cstheme="majorBidi"/>
          <w:sz w:val="18"/>
          <w:szCs w:val="18"/>
          <w:lang w:bidi="ar-EG"/>
        </w:rPr>
        <w:t>non-significant difference</w:t>
      </w:r>
      <w:r w:rsidR="00FB63A6" w:rsidRPr="00937995">
        <w:rPr>
          <w:rFonts w:asciiTheme="majorBidi" w:hAnsiTheme="majorBidi" w:cstheme="majorBidi"/>
          <w:sz w:val="18"/>
          <w:szCs w:val="18"/>
          <w:lang w:bidi="ar-EG"/>
        </w:rPr>
        <w:t>.</w:t>
      </w:r>
    </w:p>
    <w:p w14:paraId="36687937" w14:textId="77777777" w:rsidR="00AF7FFD" w:rsidRPr="00937995" w:rsidRDefault="00AF7FFD" w:rsidP="00B02EDF">
      <w:pPr>
        <w:bidi w:val="0"/>
        <w:spacing w:after="0" w:line="240" w:lineRule="auto"/>
        <w:rPr>
          <w:rFonts w:asciiTheme="majorBidi" w:hAnsiTheme="majorBidi" w:cstheme="majorBidi"/>
          <w:sz w:val="16"/>
          <w:szCs w:val="16"/>
          <w:lang w:bidi="ar-EG"/>
        </w:rPr>
      </w:pPr>
      <w:r w:rsidRPr="00937995">
        <w:rPr>
          <w:rFonts w:asciiTheme="majorBidi" w:eastAsia="Times New Roman" w:hAnsiTheme="majorBidi" w:cstheme="majorBidi"/>
          <w:sz w:val="16"/>
          <w:szCs w:val="16"/>
        </w:rPr>
        <w:t xml:space="preserve"> </w:t>
      </w:r>
    </w:p>
    <w:p w14:paraId="60FEFB22" w14:textId="77777777" w:rsidR="00AF7FFD" w:rsidRPr="00937995" w:rsidRDefault="00AF7FFD" w:rsidP="00B02EDF">
      <w:pPr>
        <w:bidi w:val="0"/>
        <w:spacing w:after="0" w:line="240" w:lineRule="auto"/>
        <w:jc w:val="center"/>
        <w:rPr>
          <w:rFonts w:asciiTheme="majorBidi" w:hAnsiTheme="majorBidi" w:cstheme="majorBidi"/>
          <w:sz w:val="24"/>
          <w:szCs w:val="24"/>
          <w:lang w:bidi="ar-EG"/>
        </w:rPr>
      </w:pPr>
      <w:r w:rsidRPr="00937995">
        <w:rPr>
          <w:rFonts w:asciiTheme="majorBidi" w:hAnsiTheme="majorBidi" w:cstheme="majorBidi"/>
          <w:noProof/>
          <w:sz w:val="24"/>
          <w:szCs w:val="24"/>
        </w:rPr>
        <w:lastRenderedPageBreak/>
        <w:drawing>
          <wp:inline distT="0" distB="0" distL="0" distR="0" wp14:anchorId="06283037" wp14:editId="0E43FCAA">
            <wp:extent cx="4786668" cy="3524250"/>
            <wp:effectExtent l="0" t="0" r="0" b="0"/>
            <wp:docPr id="1" name="Picture 1" descr="G:\Wagdy-TNF\Screenshot 2022-01-04 164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gdy-TNF\Screenshot 2022-01-04 1649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9753" cy="3526522"/>
                    </a:xfrm>
                    <a:prstGeom prst="rect">
                      <a:avLst/>
                    </a:prstGeom>
                    <a:noFill/>
                    <a:ln>
                      <a:noFill/>
                    </a:ln>
                  </pic:spPr>
                </pic:pic>
              </a:graphicData>
            </a:graphic>
          </wp:inline>
        </w:drawing>
      </w:r>
    </w:p>
    <w:p w14:paraId="30F5447C" w14:textId="77777777" w:rsidR="00AF7FFD" w:rsidRPr="00937995" w:rsidRDefault="00AF7FFD" w:rsidP="00B02EDF">
      <w:pPr>
        <w:bidi w:val="0"/>
        <w:spacing w:after="0" w:line="240" w:lineRule="auto"/>
        <w:rPr>
          <w:rFonts w:asciiTheme="majorBidi" w:hAnsiTheme="majorBidi" w:cstheme="majorBidi"/>
          <w:sz w:val="16"/>
          <w:szCs w:val="16"/>
          <w:lang w:bidi="ar-EG"/>
        </w:rPr>
      </w:pPr>
    </w:p>
    <w:p w14:paraId="4C51098F" w14:textId="682A8926" w:rsidR="00AF7FFD" w:rsidRPr="00937995" w:rsidRDefault="00AF7FFD" w:rsidP="00B02EDF">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Spearman's correlation analysis defined a positive significant correlation between older age, high serum levels of TNF-α and l</w:t>
      </w:r>
      <w:r w:rsidR="00FB63A6" w:rsidRPr="00937995">
        <w:rPr>
          <w:rFonts w:asciiTheme="majorBidi" w:hAnsiTheme="majorBidi" w:cstheme="majorBidi"/>
          <w:sz w:val="24"/>
          <w:szCs w:val="24"/>
          <w:lang w:bidi="ar-EG"/>
        </w:rPr>
        <w:t>e</w:t>
      </w:r>
      <w:r w:rsidRPr="00937995">
        <w:rPr>
          <w:rFonts w:asciiTheme="majorBidi" w:hAnsiTheme="majorBidi" w:cstheme="majorBidi"/>
          <w:sz w:val="24"/>
          <w:szCs w:val="24"/>
          <w:lang w:bidi="ar-EG"/>
        </w:rPr>
        <w:t xml:space="preserve">ptin, while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 xml:space="preserve">defined negative significant correlation between serum adiponectin levels and diagnosis of UL especially multiple myomata, irrespective of being symptomatizing or not and with the multiplicity of symptoms if present. Spearman's correlation analysis illustrated the deleterious effect of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presence of UL especially if symptomatizing as manifested by a negative significant correlation between the presence of UL especially that symptomatizing and with multiple presenting symptoms and number of living offspring (Table 4).</w:t>
      </w:r>
    </w:p>
    <w:p w14:paraId="5BE89BD9" w14:textId="77777777" w:rsidR="00AF7FFD" w:rsidRPr="00937995" w:rsidRDefault="00AF7FFD" w:rsidP="00B02EDF">
      <w:pPr>
        <w:bidi w:val="0"/>
        <w:spacing w:after="0" w:line="240" w:lineRule="auto"/>
        <w:rPr>
          <w:rFonts w:asciiTheme="majorBidi" w:hAnsiTheme="majorBidi" w:cstheme="majorBidi"/>
          <w:b/>
          <w:bCs/>
          <w:sz w:val="16"/>
          <w:szCs w:val="16"/>
          <w:lang w:bidi="ar-EG"/>
        </w:rPr>
      </w:pPr>
    </w:p>
    <w:p w14:paraId="05AFB910" w14:textId="7EF40D86" w:rsidR="00AF7FFD" w:rsidRPr="00937995" w:rsidRDefault="00AF7FFD" w:rsidP="00B02EDF">
      <w:pPr>
        <w:bidi w:val="0"/>
        <w:spacing w:after="0" w:line="240" w:lineRule="auto"/>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Table (4): Spearman's correlation analysis of age, BMI, obstetric histories and serum cytokines' levels and presence of UL and its related manifestations</w:t>
      </w:r>
      <w:r w:rsidR="00FB63A6" w:rsidRPr="00937995">
        <w:rPr>
          <w:rFonts w:asciiTheme="majorBidi" w:hAnsiTheme="majorBidi" w:cstheme="majorBidi"/>
          <w:b/>
          <w:bCs/>
          <w:sz w:val="21"/>
          <w:szCs w:val="21"/>
          <w:lang w:bidi="ar-EG"/>
        </w:rPr>
        <w:t>.</w:t>
      </w:r>
    </w:p>
    <w:p w14:paraId="415B5D80" w14:textId="77777777" w:rsidR="00AF7FFD" w:rsidRPr="00937995" w:rsidRDefault="00AF7FFD" w:rsidP="00B02EDF">
      <w:pPr>
        <w:bidi w:val="0"/>
        <w:spacing w:after="0" w:line="240" w:lineRule="auto"/>
        <w:rPr>
          <w:rFonts w:asciiTheme="majorBidi" w:hAnsiTheme="majorBidi" w:cstheme="majorBidi"/>
          <w:sz w:val="16"/>
          <w:szCs w:val="16"/>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1"/>
        <w:gridCol w:w="850"/>
        <w:gridCol w:w="851"/>
        <w:gridCol w:w="821"/>
        <w:gridCol w:w="917"/>
        <w:gridCol w:w="918"/>
        <w:gridCol w:w="918"/>
        <w:gridCol w:w="918"/>
      </w:tblGrid>
      <w:tr w:rsidR="00CC59FC" w:rsidRPr="00937995" w14:paraId="7B402CD3" w14:textId="77777777" w:rsidTr="0074635F">
        <w:trPr>
          <w:jc w:val="center"/>
        </w:trPr>
        <w:tc>
          <w:tcPr>
            <w:tcW w:w="1418" w:type="dxa"/>
            <w:vMerge w:val="restart"/>
            <w:shd w:val="clear" w:color="auto" w:fill="auto"/>
            <w:vAlign w:val="center"/>
          </w:tcPr>
          <w:p w14:paraId="691EC44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Variables </w:t>
            </w:r>
          </w:p>
        </w:tc>
        <w:tc>
          <w:tcPr>
            <w:tcW w:w="1701" w:type="dxa"/>
            <w:gridSpan w:val="2"/>
            <w:shd w:val="clear" w:color="auto" w:fill="auto"/>
            <w:vAlign w:val="center"/>
          </w:tcPr>
          <w:p w14:paraId="5C5D9EC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Presence of UL</w:t>
            </w:r>
          </w:p>
        </w:tc>
        <w:tc>
          <w:tcPr>
            <w:tcW w:w="1672" w:type="dxa"/>
            <w:gridSpan w:val="2"/>
            <w:shd w:val="clear" w:color="auto" w:fill="auto"/>
            <w:vAlign w:val="center"/>
          </w:tcPr>
          <w:p w14:paraId="0EA12C3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Multiplicity of UL</w:t>
            </w:r>
          </w:p>
        </w:tc>
        <w:tc>
          <w:tcPr>
            <w:tcW w:w="1835" w:type="dxa"/>
            <w:gridSpan w:val="2"/>
            <w:shd w:val="clear" w:color="auto" w:fill="auto"/>
            <w:vAlign w:val="center"/>
          </w:tcPr>
          <w:p w14:paraId="5829C70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Symptomatizing UL</w:t>
            </w:r>
          </w:p>
        </w:tc>
        <w:tc>
          <w:tcPr>
            <w:tcW w:w="1836" w:type="dxa"/>
            <w:gridSpan w:val="2"/>
            <w:shd w:val="clear" w:color="auto" w:fill="auto"/>
            <w:vAlign w:val="center"/>
          </w:tcPr>
          <w:p w14:paraId="55C4D58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Multiplicity of symptoms</w:t>
            </w:r>
          </w:p>
        </w:tc>
      </w:tr>
      <w:tr w:rsidR="00CC59FC" w:rsidRPr="00937995" w14:paraId="71F61357" w14:textId="77777777" w:rsidTr="0074635F">
        <w:trPr>
          <w:jc w:val="center"/>
        </w:trPr>
        <w:tc>
          <w:tcPr>
            <w:tcW w:w="1418" w:type="dxa"/>
            <w:vMerge/>
            <w:shd w:val="clear" w:color="auto" w:fill="auto"/>
            <w:vAlign w:val="center"/>
          </w:tcPr>
          <w:p w14:paraId="68048EDD" w14:textId="77777777" w:rsidR="00AF7FFD" w:rsidRPr="00937995" w:rsidRDefault="00AF7FFD" w:rsidP="00B02EDF">
            <w:pPr>
              <w:bidi w:val="0"/>
              <w:spacing w:after="0" w:line="240" w:lineRule="auto"/>
              <w:jc w:val="center"/>
              <w:rPr>
                <w:rFonts w:asciiTheme="majorBidi" w:hAnsiTheme="majorBidi" w:cstheme="majorBidi"/>
                <w:sz w:val="20"/>
                <w:szCs w:val="20"/>
              </w:rPr>
            </w:pPr>
          </w:p>
        </w:tc>
        <w:tc>
          <w:tcPr>
            <w:tcW w:w="851" w:type="dxa"/>
            <w:shd w:val="clear" w:color="auto" w:fill="auto"/>
            <w:vAlign w:val="center"/>
          </w:tcPr>
          <w:p w14:paraId="11E9AA0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Rho.</w:t>
            </w:r>
          </w:p>
        </w:tc>
        <w:tc>
          <w:tcPr>
            <w:tcW w:w="850" w:type="dxa"/>
            <w:shd w:val="clear" w:color="auto" w:fill="auto"/>
            <w:vAlign w:val="center"/>
          </w:tcPr>
          <w:p w14:paraId="4C2B833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w:t>
            </w:r>
          </w:p>
        </w:tc>
        <w:tc>
          <w:tcPr>
            <w:tcW w:w="851" w:type="dxa"/>
            <w:shd w:val="clear" w:color="auto" w:fill="auto"/>
            <w:vAlign w:val="center"/>
          </w:tcPr>
          <w:p w14:paraId="3C54A35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Rho.</w:t>
            </w:r>
          </w:p>
        </w:tc>
        <w:tc>
          <w:tcPr>
            <w:tcW w:w="821" w:type="dxa"/>
            <w:shd w:val="clear" w:color="auto" w:fill="auto"/>
            <w:vAlign w:val="center"/>
          </w:tcPr>
          <w:p w14:paraId="160A8DA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w:t>
            </w:r>
          </w:p>
        </w:tc>
        <w:tc>
          <w:tcPr>
            <w:tcW w:w="917" w:type="dxa"/>
            <w:shd w:val="clear" w:color="auto" w:fill="auto"/>
            <w:vAlign w:val="center"/>
          </w:tcPr>
          <w:p w14:paraId="2DE92C1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Rho.</w:t>
            </w:r>
          </w:p>
        </w:tc>
        <w:tc>
          <w:tcPr>
            <w:tcW w:w="918" w:type="dxa"/>
            <w:shd w:val="clear" w:color="auto" w:fill="auto"/>
            <w:vAlign w:val="center"/>
          </w:tcPr>
          <w:p w14:paraId="654D41D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w:t>
            </w:r>
          </w:p>
        </w:tc>
        <w:tc>
          <w:tcPr>
            <w:tcW w:w="918" w:type="dxa"/>
            <w:shd w:val="clear" w:color="auto" w:fill="auto"/>
            <w:vAlign w:val="center"/>
          </w:tcPr>
          <w:p w14:paraId="5FE322D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Rho.</w:t>
            </w:r>
          </w:p>
        </w:tc>
        <w:tc>
          <w:tcPr>
            <w:tcW w:w="918" w:type="dxa"/>
            <w:shd w:val="clear" w:color="auto" w:fill="auto"/>
            <w:vAlign w:val="center"/>
          </w:tcPr>
          <w:p w14:paraId="27BBFD6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w:t>
            </w:r>
          </w:p>
        </w:tc>
      </w:tr>
      <w:tr w:rsidR="00CC59FC" w:rsidRPr="00937995" w14:paraId="10ADD7E6" w14:textId="77777777" w:rsidTr="0074635F">
        <w:trPr>
          <w:jc w:val="center"/>
        </w:trPr>
        <w:tc>
          <w:tcPr>
            <w:tcW w:w="1418" w:type="dxa"/>
            <w:shd w:val="clear" w:color="auto" w:fill="auto"/>
            <w:vAlign w:val="center"/>
          </w:tcPr>
          <w:p w14:paraId="0850DB28"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Age </w:t>
            </w:r>
          </w:p>
        </w:tc>
        <w:tc>
          <w:tcPr>
            <w:tcW w:w="851" w:type="dxa"/>
            <w:shd w:val="clear" w:color="auto" w:fill="auto"/>
            <w:vAlign w:val="center"/>
          </w:tcPr>
          <w:p w14:paraId="20F44C6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0.366</w:t>
            </w:r>
          </w:p>
        </w:tc>
        <w:tc>
          <w:tcPr>
            <w:tcW w:w="850" w:type="dxa"/>
            <w:shd w:val="clear" w:color="auto" w:fill="auto"/>
            <w:vAlign w:val="center"/>
          </w:tcPr>
          <w:p w14:paraId="5723A7B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1" w:type="dxa"/>
            <w:shd w:val="clear" w:color="auto" w:fill="auto"/>
            <w:vAlign w:val="center"/>
          </w:tcPr>
          <w:p w14:paraId="0DE6F0D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0.382</w:t>
            </w:r>
          </w:p>
        </w:tc>
        <w:tc>
          <w:tcPr>
            <w:tcW w:w="821" w:type="dxa"/>
            <w:shd w:val="clear" w:color="auto" w:fill="auto"/>
            <w:vAlign w:val="center"/>
          </w:tcPr>
          <w:p w14:paraId="6FB1AF7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7" w:type="dxa"/>
            <w:shd w:val="clear" w:color="auto" w:fill="auto"/>
            <w:vAlign w:val="center"/>
          </w:tcPr>
          <w:p w14:paraId="0EA50F6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0.183</w:t>
            </w:r>
          </w:p>
        </w:tc>
        <w:tc>
          <w:tcPr>
            <w:tcW w:w="918" w:type="dxa"/>
            <w:shd w:val="clear" w:color="auto" w:fill="auto"/>
            <w:vAlign w:val="center"/>
          </w:tcPr>
          <w:p w14:paraId="6D4D55B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0.084</w:t>
            </w:r>
          </w:p>
        </w:tc>
        <w:tc>
          <w:tcPr>
            <w:tcW w:w="918" w:type="dxa"/>
            <w:shd w:val="clear" w:color="auto" w:fill="auto"/>
            <w:vAlign w:val="center"/>
          </w:tcPr>
          <w:p w14:paraId="4ADDF8C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0.414</w:t>
            </w:r>
          </w:p>
        </w:tc>
        <w:tc>
          <w:tcPr>
            <w:tcW w:w="918" w:type="dxa"/>
            <w:shd w:val="clear" w:color="auto" w:fill="auto"/>
            <w:vAlign w:val="center"/>
          </w:tcPr>
          <w:p w14:paraId="409E36E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r w:rsidR="00CC59FC" w:rsidRPr="00937995" w14:paraId="592A3452" w14:textId="77777777" w:rsidTr="0074635F">
        <w:trPr>
          <w:jc w:val="center"/>
        </w:trPr>
        <w:tc>
          <w:tcPr>
            <w:tcW w:w="1418" w:type="dxa"/>
            <w:shd w:val="clear" w:color="auto" w:fill="auto"/>
            <w:vAlign w:val="center"/>
          </w:tcPr>
          <w:p w14:paraId="78405610"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BMI</w:t>
            </w:r>
          </w:p>
        </w:tc>
        <w:tc>
          <w:tcPr>
            <w:tcW w:w="851" w:type="dxa"/>
            <w:shd w:val="clear" w:color="auto" w:fill="auto"/>
            <w:vAlign w:val="center"/>
          </w:tcPr>
          <w:p w14:paraId="573296E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0.117</w:t>
            </w:r>
          </w:p>
        </w:tc>
        <w:tc>
          <w:tcPr>
            <w:tcW w:w="850" w:type="dxa"/>
            <w:shd w:val="clear" w:color="auto" w:fill="auto"/>
            <w:vAlign w:val="center"/>
          </w:tcPr>
          <w:p w14:paraId="4AD3F5C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0.272</w:t>
            </w:r>
          </w:p>
        </w:tc>
        <w:tc>
          <w:tcPr>
            <w:tcW w:w="851" w:type="dxa"/>
            <w:shd w:val="clear" w:color="auto" w:fill="auto"/>
            <w:vAlign w:val="center"/>
          </w:tcPr>
          <w:p w14:paraId="4087E52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0.125</w:t>
            </w:r>
          </w:p>
        </w:tc>
        <w:tc>
          <w:tcPr>
            <w:tcW w:w="821" w:type="dxa"/>
            <w:shd w:val="clear" w:color="auto" w:fill="auto"/>
            <w:vAlign w:val="center"/>
          </w:tcPr>
          <w:p w14:paraId="386EBC3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0.242</w:t>
            </w:r>
          </w:p>
        </w:tc>
        <w:tc>
          <w:tcPr>
            <w:tcW w:w="917" w:type="dxa"/>
            <w:shd w:val="clear" w:color="auto" w:fill="auto"/>
            <w:vAlign w:val="center"/>
          </w:tcPr>
          <w:p w14:paraId="0B36986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0.078</w:t>
            </w:r>
          </w:p>
        </w:tc>
        <w:tc>
          <w:tcPr>
            <w:tcW w:w="918" w:type="dxa"/>
            <w:shd w:val="clear" w:color="auto" w:fill="auto"/>
            <w:vAlign w:val="center"/>
          </w:tcPr>
          <w:p w14:paraId="4881001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0.465</w:t>
            </w:r>
          </w:p>
        </w:tc>
        <w:tc>
          <w:tcPr>
            <w:tcW w:w="918" w:type="dxa"/>
            <w:shd w:val="clear" w:color="auto" w:fill="auto"/>
            <w:vAlign w:val="center"/>
          </w:tcPr>
          <w:p w14:paraId="17ECF19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0.132</w:t>
            </w:r>
          </w:p>
        </w:tc>
        <w:tc>
          <w:tcPr>
            <w:tcW w:w="918" w:type="dxa"/>
            <w:shd w:val="clear" w:color="auto" w:fill="auto"/>
            <w:vAlign w:val="center"/>
          </w:tcPr>
          <w:p w14:paraId="77FDA83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0.213</w:t>
            </w:r>
          </w:p>
        </w:tc>
      </w:tr>
      <w:tr w:rsidR="00CC59FC" w:rsidRPr="00937995" w14:paraId="2071A2E8" w14:textId="77777777" w:rsidTr="0074635F">
        <w:trPr>
          <w:jc w:val="center"/>
        </w:trPr>
        <w:tc>
          <w:tcPr>
            <w:tcW w:w="1418" w:type="dxa"/>
            <w:shd w:val="clear" w:color="auto" w:fill="auto"/>
            <w:vAlign w:val="center"/>
          </w:tcPr>
          <w:p w14:paraId="4326036F"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Gravidity</w:t>
            </w:r>
          </w:p>
        </w:tc>
        <w:tc>
          <w:tcPr>
            <w:tcW w:w="851" w:type="dxa"/>
            <w:shd w:val="clear" w:color="auto" w:fill="auto"/>
            <w:vAlign w:val="center"/>
          </w:tcPr>
          <w:p w14:paraId="245E846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0.143</w:t>
            </w:r>
          </w:p>
        </w:tc>
        <w:tc>
          <w:tcPr>
            <w:tcW w:w="850" w:type="dxa"/>
            <w:shd w:val="clear" w:color="auto" w:fill="auto"/>
            <w:vAlign w:val="center"/>
          </w:tcPr>
          <w:p w14:paraId="590A3D6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0.180</w:t>
            </w:r>
          </w:p>
        </w:tc>
        <w:tc>
          <w:tcPr>
            <w:tcW w:w="851" w:type="dxa"/>
            <w:shd w:val="clear" w:color="auto" w:fill="auto"/>
            <w:vAlign w:val="center"/>
          </w:tcPr>
          <w:p w14:paraId="78E29E6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0.288</w:t>
            </w:r>
          </w:p>
        </w:tc>
        <w:tc>
          <w:tcPr>
            <w:tcW w:w="821" w:type="dxa"/>
            <w:shd w:val="clear" w:color="auto" w:fill="auto"/>
            <w:vAlign w:val="center"/>
          </w:tcPr>
          <w:p w14:paraId="28E3337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0.006</w:t>
            </w:r>
          </w:p>
        </w:tc>
        <w:tc>
          <w:tcPr>
            <w:tcW w:w="917" w:type="dxa"/>
            <w:shd w:val="clear" w:color="auto" w:fill="auto"/>
            <w:vAlign w:val="center"/>
          </w:tcPr>
          <w:p w14:paraId="2F3A9E5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0.119</w:t>
            </w:r>
          </w:p>
        </w:tc>
        <w:tc>
          <w:tcPr>
            <w:tcW w:w="918" w:type="dxa"/>
            <w:shd w:val="clear" w:color="auto" w:fill="auto"/>
            <w:vAlign w:val="center"/>
          </w:tcPr>
          <w:p w14:paraId="76DA6E3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0.263</w:t>
            </w:r>
          </w:p>
        </w:tc>
        <w:tc>
          <w:tcPr>
            <w:tcW w:w="918" w:type="dxa"/>
            <w:shd w:val="clear" w:color="auto" w:fill="auto"/>
            <w:vAlign w:val="center"/>
          </w:tcPr>
          <w:p w14:paraId="34C212D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0.271</w:t>
            </w:r>
          </w:p>
        </w:tc>
        <w:tc>
          <w:tcPr>
            <w:tcW w:w="918" w:type="dxa"/>
            <w:shd w:val="clear" w:color="auto" w:fill="auto"/>
            <w:vAlign w:val="center"/>
          </w:tcPr>
          <w:p w14:paraId="1458744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0.010</w:t>
            </w:r>
          </w:p>
        </w:tc>
      </w:tr>
      <w:tr w:rsidR="00CC59FC" w:rsidRPr="00937995" w14:paraId="6EE51CC1" w14:textId="77777777" w:rsidTr="0074635F">
        <w:trPr>
          <w:jc w:val="center"/>
        </w:trPr>
        <w:tc>
          <w:tcPr>
            <w:tcW w:w="1418" w:type="dxa"/>
            <w:shd w:val="clear" w:color="auto" w:fill="auto"/>
            <w:vAlign w:val="center"/>
          </w:tcPr>
          <w:p w14:paraId="42837353"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No. of living offspring</w:t>
            </w:r>
          </w:p>
        </w:tc>
        <w:tc>
          <w:tcPr>
            <w:tcW w:w="851" w:type="dxa"/>
            <w:shd w:val="clear" w:color="auto" w:fill="auto"/>
            <w:vAlign w:val="center"/>
          </w:tcPr>
          <w:p w14:paraId="47EC173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-0.265</w:t>
            </w:r>
          </w:p>
        </w:tc>
        <w:tc>
          <w:tcPr>
            <w:tcW w:w="850" w:type="dxa"/>
            <w:shd w:val="clear" w:color="auto" w:fill="auto"/>
            <w:vAlign w:val="center"/>
          </w:tcPr>
          <w:p w14:paraId="4743473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0.011</w:t>
            </w:r>
          </w:p>
        </w:tc>
        <w:tc>
          <w:tcPr>
            <w:tcW w:w="851" w:type="dxa"/>
            <w:shd w:val="clear" w:color="auto" w:fill="auto"/>
            <w:vAlign w:val="center"/>
          </w:tcPr>
          <w:p w14:paraId="7B0FBF3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-0.215</w:t>
            </w:r>
          </w:p>
        </w:tc>
        <w:tc>
          <w:tcPr>
            <w:tcW w:w="821" w:type="dxa"/>
            <w:shd w:val="clear" w:color="auto" w:fill="auto"/>
            <w:vAlign w:val="center"/>
          </w:tcPr>
          <w:p w14:paraId="2628016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0.042</w:t>
            </w:r>
          </w:p>
        </w:tc>
        <w:tc>
          <w:tcPr>
            <w:tcW w:w="917" w:type="dxa"/>
            <w:shd w:val="clear" w:color="auto" w:fill="auto"/>
            <w:vAlign w:val="center"/>
          </w:tcPr>
          <w:p w14:paraId="67CA33C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-0.163</w:t>
            </w:r>
          </w:p>
        </w:tc>
        <w:tc>
          <w:tcPr>
            <w:tcW w:w="918" w:type="dxa"/>
            <w:shd w:val="clear" w:color="auto" w:fill="auto"/>
            <w:vAlign w:val="center"/>
          </w:tcPr>
          <w:p w14:paraId="5330C94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0.125</w:t>
            </w:r>
          </w:p>
        </w:tc>
        <w:tc>
          <w:tcPr>
            <w:tcW w:w="918" w:type="dxa"/>
            <w:shd w:val="clear" w:color="auto" w:fill="auto"/>
            <w:vAlign w:val="center"/>
          </w:tcPr>
          <w:p w14:paraId="11A5C7C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-0.211</w:t>
            </w:r>
          </w:p>
        </w:tc>
        <w:tc>
          <w:tcPr>
            <w:tcW w:w="918" w:type="dxa"/>
            <w:shd w:val="clear" w:color="auto" w:fill="auto"/>
            <w:vAlign w:val="center"/>
          </w:tcPr>
          <w:p w14:paraId="1FED551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0.046</w:t>
            </w:r>
          </w:p>
        </w:tc>
      </w:tr>
      <w:tr w:rsidR="00CC59FC" w:rsidRPr="00937995" w14:paraId="550FEB9C" w14:textId="77777777" w:rsidTr="0074635F">
        <w:trPr>
          <w:jc w:val="center"/>
        </w:trPr>
        <w:tc>
          <w:tcPr>
            <w:tcW w:w="1418" w:type="dxa"/>
            <w:shd w:val="clear" w:color="auto" w:fill="auto"/>
            <w:vAlign w:val="center"/>
          </w:tcPr>
          <w:p w14:paraId="668CFF10"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Serum TNF-α</w:t>
            </w:r>
          </w:p>
        </w:tc>
        <w:tc>
          <w:tcPr>
            <w:tcW w:w="851" w:type="dxa"/>
            <w:shd w:val="clear" w:color="auto" w:fill="auto"/>
            <w:vAlign w:val="center"/>
          </w:tcPr>
          <w:p w14:paraId="4A21F8D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0.597</w:t>
            </w:r>
          </w:p>
        </w:tc>
        <w:tc>
          <w:tcPr>
            <w:tcW w:w="850" w:type="dxa"/>
            <w:shd w:val="clear" w:color="auto" w:fill="auto"/>
            <w:vAlign w:val="center"/>
          </w:tcPr>
          <w:p w14:paraId="1453CC1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1" w:type="dxa"/>
            <w:shd w:val="clear" w:color="auto" w:fill="auto"/>
            <w:vAlign w:val="center"/>
          </w:tcPr>
          <w:p w14:paraId="6DC83CA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0.587</w:t>
            </w:r>
          </w:p>
        </w:tc>
        <w:tc>
          <w:tcPr>
            <w:tcW w:w="821" w:type="dxa"/>
            <w:shd w:val="clear" w:color="auto" w:fill="auto"/>
            <w:vAlign w:val="center"/>
          </w:tcPr>
          <w:p w14:paraId="35CADCE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7" w:type="dxa"/>
            <w:shd w:val="clear" w:color="auto" w:fill="auto"/>
            <w:vAlign w:val="center"/>
          </w:tcPr>
          <w:p w14:paraId="42888F4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0.638</w:t>
            </w:r>
          </w:p>
        </w:tc>
        <w:tc>
          <w:tcPr>
            <w:tcW w:w="918" w:type="dxa"/>
            <w:shd w:val="clear" w:color="auto" w:fill="auto"/>
            <w:vAlign w:val="center"/>
          </w:tcPr>
          <w:p w14:paraId="0BECC9E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8" w:type="dxa"/>
            <w:shd w:val="clear" w:color="auto" w:fill="auto"/>
            <w:vAlign w:val="center"/>
          </w:tcPr>
          <w:p w14:paraId="160B084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0.568</w:t>
            </w:r>
          </w:p>
        </w:tc>
        <w:tc>
          <w:tcPr>
            <w:tcW w:w="918" w:type="dxa"/>
            <w:shd w:val="clear" w:color="auto" w:fill="auto"/>
            <w:vAlign w:val="center"/>
          </w:tcPr>
          <w:p w14:paraId="40493F5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r w:rsidR="00CC59FC" w:rsidRPr="00937995" w14:paraId="0BE80762" w14:textId="77777777" w:rsidTr="0074635F">
        <w:trPr>
          <w:jc w:val="center"/>
        </w:trPr>
        <w:tc>
          <w:tcPr>
            <w:tcW w:w="1418" w:type="dxa"/>
            <w:shd w:val="clear" w:color="auto" w:fill="auto"/>
            <w:vAlign w:val="center"/>
          </w:tcPr>
          <w:p w14:paraId="5ECE94F0"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Serum adiponectin</w:t>
            </w:r>
          </w:p>
        </w:tc>
        <w:tc>
          <w:tcPr>
            <w:tcW w:w="851" w:type="dxa"/>
            <w:shd w:val="clear" w:color="auto" w:fill="auto"/>
            <w:vAlign w:val="center"/>
          </w:tcPr>
          <w:p w14:paraId="3634B02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-0.557</w:t>
            </w:r>
          </w:p>
        </w:tc>
        <w:tc>
          <w:tcPr>
            <w:tcW w:w="850" w:type="dxa"/>
            <w:shd w:val="clear" w:color="auto" w:fill="auto"/>
            <w:vAlign w:val="center"/>
          </w:tcPr>
          <w:p w14:paraId="1E56906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1" w:type="dxa"/>
            <w:shd w:val="clear" w:color="auto" w:fill="auto"/>
            <w:vAlign w:val="center"/>
          </w:tcPr>
          <w:p w14:paraId="79EE76C9"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-0.468</w:t>
            </w:r>
          </w:p>
        </w:tc>
        <w:tc>
          <w:tcPr>
            <w:tcW w:w="821" w:type="dxa"/>
            <w:shd w:val="clear" w:color="auto" w:fill="auto"/>
            <w:vAlign w:val="center"/>
          </w:tcPr>
          <w:p w14:paraId="4C50062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7" w:type="dxa"/>
            <w:shd w:val="clear" w:color="auto" w:fill="auto"/>
            <w:vAlign w:val="center"/>
          </w:tcPr>
          <w:p w14:paraId="3508562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-0.378</w:t>
            </w:r>
          </w:p>
        </w:tc>
        <w:tc>
          <w:tcPr>
            <w:tcW w:w="918" w:type="dxa"/>
            <w:shd w:val="clear" w:color="auto" w:fill="auto"/>
            <w:vAlign w:val="center"/>
          </w:tcPr>
          <w:p w14:paraId="1BDD6C5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8" w:type="dxa"/>
            <w:shd w:val="clear" w:color="auto" w:fill="auto"/>
            <w:vAlign w:val="center"/>
          </w:tcPr>
          <w:p w14:paraId="1892D1A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-0.487</w:t>
            </w:r>
          </w:p>
        </w:tc>
        <w:tc>
          <w:tcPr>
            <w:tcW w:w="918" w:type="dxa"/>
            <w:shd w:val="clear" w:color="auto" w:fill="auto"/>
            <w:vAlign w:val="center"/>
          </w:tcPr>
          <w:p w14:paraId="5380B68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r w:rsidR="00CC59FC" w:rsidRPr="00937995" w14:paraId="3CC9B51A" w14:textId="77777777" w:rsidTr="0074635F">
        <w:trPr>
          <w:jc w:val="center"/>
        </w:trPr>
        <w:tc>
          <w:tcPr>
            <w:tcW w:w="1418" w:type="dxa"/>
            <w:shd w:val="clear" w:color="auto" w:fill="auto"/>
            <w:vAlign w:val="center"/>
          </w:tcPr>
          <w:p w14:paraId="5F6FEB01"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Serum leptin </w:t>
            </w:r>
          </w:p>
        </w:tc>
        <w:tc>
          <w:tcPr>
            <w:tcW w:w="851" w:type="dxa"/>
            <w:shd w:val="clear" w:color="auto" w:fill="auto"/>
            <w:vAlign w:val="center"/>
          </w:tcPr>
          <w:p w14:paraId="63976C3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0.590</w:t>
            </w:r>
          </w:p>
        </w:tc>
        <w:tc>
          <w:tcPr>
            <w:tcW w:w="850" w:type="dxa"/>
            <w:shd w:val="clear" w:color="auto" w:fill="auto"/>
            <w:vAlign w:val="center"/>
          </w:tcPr>
          <w:p w14:paraId="4320490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851" w:type="dxa"/>
            <w:shd w:val="clear" w:color="auto" w:fill="auto"/>
            <w:vAlign w:val="center"/>
          </w:tcPr>
          <w:p w14:paraId="489FA9A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0.637</w:t>
            </w:r>
          </w:p>
        </w:tc>
        <w:tc>
          <w:tcPr>
            <w:tcW w:w="821" w:type="dxa"/>
            <w:shd w:val="clear" w:color="auto" w:fill="auto"/>
            <w:vAlign w:val="center"/>
          </w:tcPr>
          <w:p w14:paraId="303D3AE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7" w:type="dxa"/>
            <w:shd w:val="clear" w:color="auto" w:fill="auto"/>
            <w:vAlign w:val="center"/>
          </w:tcPr>
          <w:p w14:paraId="3809565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0.777</w:t>
            </w:r>
          </w:p>
        </w:tc>
        <w:tc>
          <w:tcPr>
            <w:tcW w:w="918" w:type="dxa"/>
            <w:shd w:val="clear" w:color="auto" w:fill="auto"/>
            <w:vAlign w:val="center"/>
          </w:tcPr>
          <w:p w14:paraId="5942C1D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918" w:type="dxa"/>
            <w:shd w:val="clear" w:color="auto" w:fill="auto"/>
            <w:vAlign w:val="center"/>
          </w:tcPr>
          <w:p w14:paraId="71142F3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0.621</w:t>
            </w:r>
          </w:p>
        </w:tc>
        <w:tc>
          <w:tcPr>
            <w:tcW w:w="918" w:type="dxa"/>
            <w:shd w:val="clear" w:color="auto" w:fill="auto"/>
            <w:vAlign w:val="center"/>
          </w:tcPr>
          <w:p w14:paraId="2E63914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bl>
    <w:p w14:paraId="21356B88" w14:textId="3460C1B5" w:rsidR="00AF7FFD" w:rsidRPr="00937995" w:rsidRDefault="00AF7FFD" w:rsidP="00B02EDF">
      <w:pPr>
        <w:bidi w:val="0"/>
        <w:spacing w:after="0" w:line="240" w:lineRule="auto"/>
        <w:rPr>
          <w:rFonts w:asciiTheme="majorBidi" w:hAnsiTheme="majorBidi" w:cstheme="majorBidi"/>
          <w:sz w:val="18"/>
          <w:szCs w:val="18"/>
          <w:lang w:bidi="ar-EG"/>
        </w:rPr>
      </w:pPr>
      <w:r w:rsidRPr="00937995">
        <w:rPr>
          <w:rFonts w:asciiTheme="majorBidi" w:hAnsiTheme="majorBidi" w:cstheme="majorBidi"/>
          <w:sz w:val="18"/>
          <w:szCs w:val="18"/>
        </w:rPr>
        <w:t>Rho: Spearman's correlation coefficient; UL: Uterine leiomyoma; BMI: Body mass index; TNF-α</w:t>
      </w:r>
      <w:r w:rsidRPr="00937995">
        <w:rPr>
          <w:rFonts w:asciiTheme="majorBidi" w:hAnsiTheme="majorBidi" w:cstheme="majorBidi"/>
          <w:sz w:val="18"/>
          <w:szCs w:val="18"/>
          <w:lang w:bidi="ar-EG"/>
        </w:rPr>
        <w:t xml:space="preserve">: </w:t>
      </w:r>
      <w:r w:rsidRPr="00937995">
        <w:rPr>
          <w:rFonts w:asciiTheme="majorBidi" w:hAnsiTheme="majorBidi" w:cstheme="majorBidi"/>
          <w:sz w:val="18"/>
          <w:szCs w:val="18"/>
        </w:rPr>
        <w:t>Tumor necrosis factor-α</w:t>
      </w:r>
      <w:r w:rsidR="00FB63A6" w:rsidRPr="00937995">
        <w:rPr>
          <w:rFonts w:asciiTheme="majorBidi" w:hAnsiTheme="majorBidi" w:cstheme="majorBidi"/>
          <w:sz w:val="18"/>
          <w:szCs w:val="18"/>
        </w:rPr>
        <w:t>.</w:t>
      </w:r>
    </w:p>
    <w:p w14:paraId="6140CD2A" w14:textId="77777777" w:rsidR="002D1FB0" w:rsidRPr="00937995" w:rsidRDefault="002D1FB0" w:rsidP="002D1FB0">
      <w:pPr>
        <w:bidi w:val="0"/>
        <w:spacing w:after="0" w:line="240" w:lineRule="auto"/>
        <w:rPr>
          <w:rFonts w:asciiTheme="majorBidi" w:hAnsiTheme="majorBidi" w:cstheme="majorBidi"/>
          <w:sz w:val="16"/>
          <w:szCs w:val="16"/>
          <w:lang w:bidi="ar-EG"/>
        </w:rPr>
      </w:pPr>
    </w:p>
    <w:p w14:paraId="39D2977A" w14:textId="1CD12824" w:rsidR="00FB500D" w:rsidRPr="00937995" w:rsidRDefault="00FB500D" w:rsidP="00B02EDF">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ROC curve analysis of patient</w:t>
      </w:r>
      <w:r w:rsidR="00FB63A6" w:rsidRPr="00937995">
        <w:rPr>
          <w:rFonts w:asciiTheme="majorBidi" w:hAnsiTheme="majorBidi" w:cstheme="majorBidi"/>
          <w:sz w:val="24"/>
          <w:szCs w:val="24"/>
          <w:lang w:bidi="ar-EG"/>
        </w:rPr>
        <w:t>'s</w:t>
      </w:r>
      <w:r w:rsidRPr="00937995">
        <w:rPr>
          <w:rFonts w:asciiTheme="majorBidi" w:hAnsiTheme="majorBidi" w:cstheme="majorBidi"/>
          <w:sz w:val="24"/>
          <w:szCs w:val="24"/>
          <w:lang w:bidi="ar-EG"/>
        </w:rPr>
        <w:t xml:space="preserve"> demographic and clinical data and serum cytokines' levels for prediction of the presence of UL excluded BMI and multigravidity as predictors and stratified the other variables in decreasing order of significance as high serum level of TNF-α and leptin and older age as the significant specific according to AUC which signifies the positive predictive value of each </w:t>
      </w:r>
      <w:r w:rsidRPr="00937995">
        <w:rPr>
          <w:rFonts w:asciiTheme="majorBidi" w:hAnsiTheme="majorBidi" w:cstheme="majorBidi"/>
          <w:sz w:val="24"/>
          <w:szCs w:val="24"/>
          <w:lang w:bidi="ar-EG"/>
        </w:rPr>
        <w:lastRenderedPageBreak/>
        <w:t>variable, and defined low serum levels of adiponectin as the si</w:t>
      </w:r>
      <w:r w:rsidR="00FB63A6" w:rsidRPr="00937995">
        <w:rPr>
          <w:rFonts w:asciiTheme="majorBidi" w:hAnsiTheme="majorBidi" w:cstheme="majorBidi"/>
          <w:sz w:val="24"/>
          <w:szCs w:val="24"/>
          <w:lang w:bidi="ar-EG"/>
        </w:rPr>
        <w:t>gn</w:t>
      </w:r>
      <w:r w:rsidRPr="00937995">
        <w:rPr>
          <w:rFonts w:asciiTheme="majorBidi" w:hAnsiTheme="majorBidi" w:cstheme="majorBidi"/>
          <w:sz w:val="24"/>
          <w:szCs w:val="24"/>
          <w:lang w:bidi="ar-EG"/>
        </w:rPr>
        <w:t xml:space="preserve">ificant sensitive predictor for the presence of UL (Fig. 3). Moreover, Regression analysis, Stepwise methods, excluded age as </w:t>
      </w:r>
      <w:r w:rsidR="00FB63A6" w:rsidRPr="00937995">
        <w:rPr>
          <w:rFonts w:asciiTheme="majorBidi" w:hAnsiTheme="majorBidi" w:cstheme="majorBidi"/>
          <w:sz w:val="24"/>
          <w:szCs w:val="24"/>
          <w:lang w:bidi="ar-EG"/>
        </w:rPr>
        <w:t xml:space="preserve">a </w:t>
      </w:r>
      <w:r w:rsidRPr="00937995">
        <w:rPr>
          <w:rFonts w:asciiTheme="majorBidi" w:hAnsiTheme="majorBidi" w:cstheme="majorBidi"/>
          <w:sz w:val="24"/>
          <w:szCs w:val="24"/>
          <w:lang w:bidi="ar-EG"/>
        </w:rPr>
        <w:t xml:space="preserve">predictor and defined high serum TNF-α and leptin as significant positive predictors, while high serum adiponectin </w:t>
      </w:r>
      <w:r w:rsidR="00FB63A6" w:rsidRPr="00937995">
        <w:rPr>
          <w:rFonts w:asciiTheme="majorBidi" w:hAnsiTheme="majorBidi" w:cstheme="majorBidi"/>
          <w:sz w:val="24"/>
          <w:szCs w:val="24"/>
          <w:lang w:bidi="ar-EG"/>
        </w:rPr>
        <w:t>w</w:t>
      </w:r>
      <w:r w:rsidRPr="00937995">
        <w:rPr>
          <w:rFonts w:asciiTheme="majorBidi" w:hAnsiTheme="majorBidi" w:cstheme="majorBidi"/>
          <w:sz w:val="24"/>
          <w:szCs w:val="24"/>
          <w:lang w:bidi="ar-EG"/>
        </w:rPr>
        <w:t>as a significant negative predictor for UL presence (Table 5).</w:t>
      </w:r>
    </w:p>
    <w:p w14:paraId="5F09FCDC" w14:textId="77777777" w:rsidR="00AF7FFD" w:rsidRPr="00937995" w:rsidRDefault="00FB500D" w:rsidP="00B02EDF">
      <w:pPr>
        <w:bidi w:val="0"/>
        <w:spacing w:after="0" w:line="240" w:lineRule="auto"/>
        <w:ind w:firstLine="720"/>
        <w:jc w:val="both"/>
        <w:rPr>
          <w:rFonts w:asciiTheme="majorBidi" w:hAnsiTheme="majorBidi" w:cstheme="majorBidi"/>
          <w:sz w:val="16"/>
          <w:szCs w:val="16"/>
          <w:lang w:bidi="ar-EG"/>
        </w:rPr>
      </w:pPr>
      <w:r w:rsidRPr="00937995">
        <w:rPr>
          <w:rFonts w:asciiTheme="majorBidi" w:hAnsiTheme="majorBidi" w:cstheme="majorBidi"/>
          <w:sz w:val="16"/>
          <w:szCs w:val="16"/>
          <w:lang w:bidi="ar-EG"/>
        </w:rPr>
        <w:t xml:space="preserve">    </w:t>
      </w:r>
    </w:p>
    <w:p w14:paraId="1D366016" w14:textId="1ED41E61" w:rsidR="00AF7FFD" w:rsidRPr="00937995" w:rsidRDefault="00AF7FFD" w:rsidP="00B02EDF">
      <w:pPr>
        <w:bidi w:val="0"/>
        <w:spacing w:after="0" w:line="240" w:lineRule="auto"/>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Table (</w:t>
      </w:r>
      <w:r w:rsidR="003330C2" w:rsidRPr="00937995">
        <w:rPr>
          <w:rFonts w:asciiTheme="majorBidi" w:hAnsiTheme="majorBidi" w:cstheme="majorBidi"/>
          <w:b/>
          <w:bCs/>
          <w:sz w:val="21"/>
          <w:szCs w:val="21"/>
          <w:lang w:bidi="ar-EG"/>
        </w:rPr>
        <w:t>5</w:t>
      </w:r>
      <w:r w:rsidRPr="00937995">
        <w:rPr>
          <w:rFonts w:asciiTheme="majorBidi" w:hAnsiTheme="majorBidi" w:cstheme="majorBidi"/>
          <w:b/>
          <w:bCs/>
          <w:sz w:val="21"/>
          <w:szCs w:val="21"/>
          <w:lang w:bidi="ar-EG"/>
        </w:rPr>
        <w:t>): ROC curve and Regression analyses</w:t>
      </w:r>
      <w:r w:rsidR="00FB63A6" w:rsidRPr="00937995">
        <w:rPr>
          <w:rFonts w:asciiTheme="majorBidi" w:hAnsiTheme="majorBidi" w:cstheme="majorBidi"/>
          <w:b/>
          <w:bCs/>
          <w:sz w:val="21"/>
          <w:szCs w:val="21"/>
          <w:lang w:bidi="ar-EG"/>
        </w:rPr>
        <w:t>.</w:t>
      </w:r>
    </w:p>
    <w:p w14:paraId="4A10EF81" w14:textId="77777777" w:rsidR="00AF7FFD" w:rsidRPr="00937995" w:rsidRDefault="00AF7FFD" w:rsidP="00B02EDF">
      <w:pPr>
        <w:bidi w:val="0"/>
        <w:spacing w:after="0" w:line="240" w:lineRule="auto"/>
        <w:rPr>
          <w:rFonts w:asciiTheme="majorBidi" w:hAnsiTheme="majorBidi" w:cstheme="majorBidi"/>
          <w:sz w:val="16"/>
          <w:szCs w:val="16"/>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134"/>
        <w:gridCol w:w="992"/>
        <w:gridCol w:w="1134"/>
        <w:gridCol w:w="1375"/>
        <w:gridCol w:w="918"/>
        <w:gridCol w:w="918"/>
      </w:tblGrid>
      <w:tr w:rsidR="00CC59FC" w:rsidRPr="00937995" w14:paraId="3422E514" w14:textId="77777777" w:rsidTr="00AE1186">
        <w:trPr>
          <w:jc w:val="center"/>
        </w:trPr>
        <w:tc>
          <w:tcPr>
            <w:tcW w:w="1801" w:type="dxa"/>
            <w:vMerge w:val="restart"/>
            <w:shd w:val="clear" w:color="auto" w:fill="auto"/>
            <w:vAlign w:val="center"/>
          </w:tcPr>
          <w:p w14:paraId="06C0F498"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                Analyses</w:t>
            </w:r>
          </w:p>
          <w:p w14:paraId="33741EB2"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Variables </w:t>
            </w:r>
          </w:p>
        </w:tc>
        <w:tc>
          <w:tcPr>
            <w:tcW w:w="4635" w:type="dxa"/>
            <w:gridSpan w:val="4"/>
            <w:shd w:val="clear" w:color="auto" w:fill="auto"/>
            <w:vAlign w:val="center"/>
          </w:tcPr>
          <w:p w14:paraId="08CA645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ROC analysis</w:t>
            </w:r>
          </w:p>
        </w:tc>
        <w:tc>
          <w:tcPr>
            <w:tcW w:w="1836" w:type="dxa"/>
            <w:gridSpan w:val="2"/>
            <w:shd w:val="clear" w:color="auto" w:fill="auto"/>
            <w:vAlign w:val="center"/>
          </w:tcPr>
          <w:p w14:paraId="577810A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Regression analysis</w:t>
            </w:r>
          </w:p>
        </w:tc>
      </w:tr>
      <w:tr w:rsidR="00CC59FC" w:rsidRPr="00937995" w14:paraId="0F6918D2" w14:textId="77777777" w:rsidTr="00AE1186">
        <w:trPr>
          <w:jc w:val="center"/>
        </w:trPr>
        <w:tc>
          <w:tcPr>
            <w:tcW w:w="1801" w:type="dxa"/>
            <w:vMerge/>
            <w:shd w:val="clear" w:color="auto" w:fill="auto"/>
            <w:vAlign w:val="center"/>
          </w:tcPr>
          <w:p w14:paraId="39BAFC05" w14:textId="77777777" w:rsidR="00AF7FFD" w:rsidRPr="00937995" w:rsidRDefault="00AF7FFD" w:rsidP="00B02EDF">
            <w:pPr>
              <w:bidi w:val="0"/>
              <w:spacing w:after="0" w:line="240" w:lineRule="auto"/>
              <w:rPr>
                <w:rFonts w:asciiTheme="majorBidi" w:hAnsiTheme="majorBidi" w:cstheme="majorBidi"/>
                <w:sz w:val="20"/>
                <w:szCs w:val="20"/>
              </w:rPr>
            </w:pPr>
          </w:p>
        </w:tc>
        <w:tc>
          <w:tcPr>
            <w:tcW w:w="1134" w:type="dxa"/>
            <w:shd w:val="clear" w:color="auto" w:fill="auto"/>
            <w:vAlign w:val="center"/>
          </w:tcPr>
          <w:p w14:paraId="556317C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AUC</w:t>
            </w:r>
          </w:p>
        </w:tc>
        <w:tc>
          <w:tcPr>
            <w:tcW w:w="992" w:type="dxa"/>
            <w:shd w:val="clear" w:color="auto" w:fill="auto"/>
            <w:vAlign w:val="center"/>
          </w:tcPr>
          <w:p w14:paraId="5594A7A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SE</w:t>
            </w:r>
          </w:p>
        </w:tc>
        <w:tc>
          <w:tcPr>
            <w:tcW w:w="1134" w:type="dxa"/>
            <w:shd w:val="clear" w:color="auto" w:fill="auto"/>
            <w:vAlign w:val="center"/>
          </w:tcPr>
          <w:p w14:paraId="42EFA00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w:t>
            </w:r>
          </w:p>
        </w:tc>
        <w:tc>
          <w:tcPr>
            <w:tcW w:w="1375" w:type="dxa"/>
            <w:shd w:val="clear" w:color="auto" w:fill="auto"/>
            <w:vAlign w:val="center"/>
          </w:tcPr>
          <w:p w14:paraId="7DDA425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95% CI</w:t>
            </w:r>
          </w:p>
        </w:tc>
        <w:tc>
          <w:tcPr>
            <w:tcW w:w="918" w:type="dxa"/>
            <w:shd w:val="clear" w:color="auto" w:fill="auto"/>
            <w:vAlign w:val="center"/>
          </w:tcPr>
          <w:p w14:paraId="3931019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Β-value</w:t>
            </w:r>
          </w:p>
        </w:tc>
        <w:tc>
          <w:tcPr>
            <w:tcW w:w="918" w:type="dxa"/>
            <w:shd w:val="clear" w:color="auto" w:fill="auto"/>
            <w:vAlign w:val="center"/>
          </w:tcPr>
          <w:p w14:paraId="2816D7F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w:t>
            </w:r>
          </w:p>
        </w:tc>
      </w:tr>
      <w:tr w:rsidR="00CC59FC" w:rsidRPr="00937995" w14:paraId="56BC328F" w14:textId="77777777" w:rsidTr="00AE1186">
        <w:trPr>
          <w:jc w:val="center"/>
        </w:trPr>
        <w:tc>
          <w:tcPr>
            <w:tcW w:w="1801" w:type="dxa"/>
            <w:shd w:val="clear" w:color="auto" w:fill="auto"/>
            <w:vAlign w:val="center"/>
          </w:tcPr>
          <w:p w14:paraId="4DE9F932"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Age </w:t>
            </w:r>
          </w:p>
        </w:tc>
        <w:tc>
          <w:tcPr>
            <w:tcW w:w="1134" w:type="dxa"/>
            <w:shd w:val="clear" w:color="auto" w:fill="auto"/>
            <w:vAlign w:val="center"/>
          </w:tcPr>
          <w:p w14:paraId="2409C2E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0.723</w:t>
            </w:r>
          </w:p>
        </w:tc>
        <w:tc>
          <w:tcPr>
            <w:tcW w:w="992" w:type="dxa"/>
            <w:shd w:val="clear" w:color="auto" w:fill="auto"/>
            <w:vAlign w:val="center"/>
          </w:tcPr>
          <w:p w14:paraId="2586627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0.057</w:t>
            </w:r>
          </w:p>
        </w:tc>
        <w:tc>
          <w:tcPr>
            <w:tcW w:w="1134" w:type="dxa"/>
            <w:shd w:val="clear" w:color="auto" w:fill="auto"/>
            <w:vAlign w:val="center"/>
          </w:tcPr>
          <w:p w14:paraId="2F7D686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0.001</w:t>
            </w:r>
          </w:p>
        </w:tc>
        <w:tc>
          <w:tcPr>
            <w:tcW w:w="1375" w:type="dxa"/>
            <w:shd w:val="clear" w:color="auto" w:fill="auto"/>
            <w:vAlign w:val="center"/>
          </w:tcPr>
          <w:p w14:paraId="791BB93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0.612-0.835</w:t>
            </w:r>
          </w:p>
        </w:tc>
        <w:tc>
          <w:tcPr>
            <w:tcW w:w="1836" w:type="dxa"/>
            <w:gridSpan w:val="2"/>
            <w:vMerge w:val="restart"/>
            <w:shd w:val="clear" w:color="auto" w:fill="auto"/>
            <w:vAlign w:val="center"/>
          </w:tcPr>
          <w:p w14:paraId="379E80B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Excluded </w:t>
            </w:r>
          </w:p>
        </w:tc>
      </w:tr>
      <w:tr w:rsidR="00CC59FC" w:rsidRPr="00937995" w14:paraId="4EE57383" w14:textId="77777777" w:rsidTr="00AE1186">
        <w:trPr>
          <w:jc w:val="center"/>
        </w:trPr>
        <w:tc>
          <w:tcPr>
            <w:tcW w:w="1801" w:type="dxa"/>
            <w:shd w:val="clear" w:color="auto" w:fill="auto"/>
            <w:vAlign w:val="center"/>
          </w:tcPr>
          <w:p w14:paraId="0CEC887F"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BMI</w:t>
            </w:r>
          </w:p>
        </w:tc>
        <w:tc>
          <w:tcPr>
            <w:tcW w:w="1134" w:type="dxa"/>
            <w:shd w:val="clear" w:color="auto" w:fill="auto"/>
            <w:vAlign w:val="center"/>
          </w:tcPr>
          <w:p w14:paraId="693D1CDE"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0.572</w:t>
            </w:r>
          </w:p>
        </w:tc>
        <w:tc>
          <w:tcPr>
            <w:tcW w:w="992" w:type="dxa"/>
            <w:shd w:val="clear" w:color="auto" w:fill="auto"/>
            <w:vAlign w:val="center"/>
          </w:tcPr>
          <w:p w14:paraId="68895B5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0.069</w:t>
            </w:r>
          </w:p>
        </w:tc>
        <w:tc>
          <w:tcPr>
            <w:tcW w:w="1134" w:type="dxa"/>
            <w:shd w:val="clear" w:color="auto" w:fill="auto"/>
            <w:vAlign w:val="center"/>
          </w:tcPr>
          <w:p w14:paraId="788231F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0.271</w:t>
            </w:r>
          </w:p>
        </w:tc>
        <w:tc>
          <w:tcPr>
            <w:tcW w:w="1375" w:type="dxa"/>
            <w:shd w:val="clear" w:color="auto" w:fill="auto"/>
            <w:vAlign w:val="center"/>
          </w:tcPr>
          <w:p w14:paraId="35C4636B"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0.437-0.706</w:t>
            </w:r>
          </w:p>
        </w:tc>
        <w:tc>
          <w:tcPr>
            <w:tcW w:w="1836" w:type="dxa"/>
            <w:gridSpan w:val="2"/>
            <w:vMerge/>
            <w:shd w:val="clear" w:color="auto" w:fill="auto"/>
            <w:vAlign w:val="center"/>
          </w:tcPr>
          <w:p w14:paraId="4A26D5D0" w14:textId="77777777" w:rsidR="00AF7FFD" w:rsidRPr="00937995" w:rsidRDefault="00AF7FFD" w:rsidP="00B02EDF">
            <w:pPr>
              <w:bidi w:val="0"/>
              <w:spacing w:after="0" w:line="240" w:lineRule="auto"/>
              <w:jc w:val="center"/>
              <w:rPr>
                <w:rFonts w:asciiTheme="majorBidi" w:hAnsiTheme="majorBidi" w:cstheme="majorBidi"/>
                <w:sz w:val="20"/>
                <w:szCs w:val="20"/>
              </w:rPr>
            </w:pPr>
          </w:p>
        </w:tc>
      </w:tr>
      <w:tr w:rsidR="00CC59FC" w:rsidRPr="00937995" w14:paraId="22DEE29A" w14:textId="77777777" w:rsidTr="00AE1186">
        <w:trPr>
          <w:jc w:val="center"/>
        </w:trPr>
        <w:tc>
          <w:tcPr>
            <w:tcW w:w="1801" w:type="dxa"/>
            <w:shd w:val="clear" w:color="auto" w:fill="auto"/>
            <w:vAlign w:val="center"/>
          </w:tcPr>
          <w:p w14:paraId="538D5875"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Gravidity</w:t>
            </w:r>
          </w:p>
        </w:tc>
        <w:tc>
          <w:tcPr>
            <w:tcW w:w="1134" w:type="dxa"/>
            <w:shd w:val="clear" w:color="auto" w:fill="auto"/>
            <w:vAlign w:val="center"/>
          </w:tcPr>
          <w:p w14:paraId="7087619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0.583</w:t>
            </w:r>
          </w:p>
        </w:tc>
        <w:tc>
          <w:tcPr>
            <w:tcW w:w="992" w:type="dxa"/>
            <w:shd w:val="clear" w:color="auto" w:fill="auto"/>
            <w:vAlign w:val="center"/>
          </w:tcPr>
          <w:p w14:paraId="14B88719"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0.061</w:t>
            </w:r>
          </w:p>
        </w:tc>
        <w:tc>
          <w:tcPr>
            <w:tcW w:w="1134" w:type="dxa"/>
            <w:shd w:val="clear" w:color="auto" w:fill="auto"/>
            <w:vAlign w:val="center"/>
          </w:tcPr>
          <w:p w14:paraId="0623937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0.201</w:t>
            </w:r>
          </w:p>
        </w:tc>
        <w:tc>
          <w:tcPr>
            <w:tcW w:w="1375" w:type="dxa"/>
            <w:shd w:val="clear" w:color="auto" w:fill="auto"/>
            <w:vAlign w:val="center"/>
          </w:tcPr>
          <w:p w14:paraId="1DDC02D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0.464-0.702</w:t>
            </w:r>
          </w:p>
        </w:tc>
        <w:tc>
          <w:tcPr>
            <w:tcW w:w="1836" w:type="dxa"/>
            <w:gridSpan w:val="2"/>
            <w:vMerge/>
            <w:shd w:val="clear" w:color="auto" w:fill="auto"/>
            <w:vAlign w:val="center"/>
          </w:tcPr>
          <w:p w14:paraId="1C667D3A" w14:textId="77777777" w:rsidR="00AF7FFD" w:rsidRPr="00937995" w:rsidRDefault="00AF7FFD" w:rsidP="00B02EDF">
            <w:pPr>
              <w:bidi w:val="0"/>
              <w:spacing w:after="0" w:line="240" w:lineRule="auto"/>
              <w:jc w:val="center"/>
              <w:rPr>
                <w:rFonts w:asciiTheme="majorBidi" w:hAnsiTheme="majorBidi" w:cstheme="majorBidi"/>
                <w:sz w:val="20"/>
                <w:szCs w:val="20"/>
              </w:rPr>
            </w:pPr>
          </w:p>
        </w:tc>
      </w:tr>
      <w:tr w:rsidR="00CC59FC" w:rsidRPr="00937995" w14:paraId="01422668" w14:textId="77777777" w:rsidTr="00AE1186">
        <w:trPr>
          <w:jc w:val="center"/>
        </w:trPr>
        <w:tc>
          <w:tcPr>
            <w:tcW w:w="1801" w:type="dxa"/>
            <w:shd w:val="clear" w:color="auto" w:fill="auto"/>
            <w:vAlign w:val="center"/>
          </w:tcPr>
          <w:p w14:paraId="5BA80130"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Serum TNF-α</w:t>
            </w:r>
          </w:p>
        </w:tc>
        <w:tc>
          <w:tcPr>
            <w:tcW w:w="1134" w:type="dxa"/>
            <w:shd w:val="clear" w:color="auto" w:fill="auto"/>
            <w:vAlign w:val="center"/>
          </w:tcPr>
          <w:p w14:paraId="5742871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0.866</w:t>
            </w:r>
          </w:p>
        </w:tc>
        <w:tc>
          <w:tcPr>
            <w:tcW w:w="992" w:type="dxa"/>
            <w:shd w:val="clear" w:color="auto" w:fill="auto"/>
            <w:vAlign w:val="center"/>
          </w:tcPr>
          <w:p w14:paraId="2E44A85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0.038</w:t>
            </w:r>
          </w:p>
        </w:tc>
        <w:tc>
          <w:tcPr>
            <w:tcW w:w="1134" w:type="dxa"/>
            <w:shd w:val="clear" w:color="auto" w:fill="auto"/>
            <w:vAlign w:val="center"/>
          </w:tcPr>
          <w:p w14:paraId="1AF9D8A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1375" w:type="dxa"/>
            <w:shd w:val="clear" w:color="auto" w:fill="auto"/>
            <w:vAlign w:val="center"/>
          </w:tcPr>
          <w:p w14:paraId="7DFA805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0.792-0.939</w:t>
            </w:r>
          </w:p>
        </w:tc>
        <w:tc>
          <w:tcPr>
            <w:tcW w:w="918" w:type="dxa"/>
            <w:shd w:val="clear" w:color="auto" w:fill="auto"/>
            <w:vAlign w:val="center"/>
          </w:tcPr>
          <w:p w14:paraId="0E19C653"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0.257</w:t>
            </w:r>
          </w:p>
        </w:tc>
        <w:tc>
          <w:tcPr>
            <w:tcW w:w="918" w:type="dxa"/>
            <w:shd w:val="clear" w:color="auto" w:fill="auto"/>
            <w:vAlign w:val="center"/>
          </w:tcPr>
          <w:p w14:paraId="0DDA0D6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0.022</w:t>
            </w:r>
          </w:p>
        </w:tc>
      </w:tr>
      <w:tr w:rsidR="00CC59FC" w:rsidRPr="00937995" w14:paraId="2CC4CA5A" w14:textId="77777777" w:rsidTr="00AE1186">
        <w:trPr>
          <w:jc w:val="center"/>
        </w:trPr>
        <w:tc>
          <w:tcPr>
            <w:tcW w:w="1801" w:type="dxa"/>
            <w:shd w:val="clear" w:color="auto" w:fill="auto"/>
            <w:vAlign w:val="center"/>
          </w:tcPr>
          <w:p w14:paraId="61C81768"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Serum adiponectin</w:t>
            </w:r>
          </w:p>
        </w:tc>
        <w:tc>
          <w:tcPr>
            <w:tcW w:w="1134" w:type="dxa"/>
            <w:shd w:val="clear" w:color="auto" w:fill="auto"/>
            <w:vAlign w:val="center"/>
          </w:tcPr>
          <w:p w14:paraId="5436D06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0.159</w:t>
            </w:r>
          </w:p>
        </w:tc>
        <w:tc>
          <w:tcPr>
            <w:tcW w:w="992" w:type="dxa"/>
            <w:shd w:val="clear" w:color="auto" w:fill="auto"/>
            <w:vAlign w:val="center"/>
          </w:tcPr>
          <w:p w14:paraId="55E568F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0.041</w:t>
            </w:r>
          </w:p>
        </w:tc>
        <w:tc>
          <w:tcPr>
            <w:tcW w:w="1134" w:type="dxa"/>
            <w:shd w:val="clear" w:color="auto" w:fill="auto"/>
            <w:vAlign w:val="center"/>
          </w:tcPr>
          <w:p w14:paraId="5CF7AC82"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1375" w:type="dxa"/>
            <w:shd w:val="clear" w:color="auto" w:fill="auto"/>
            <w:vAlign w:val="center"/>
          </w:tcPr>
          <w:p w14:paraId="24A1D19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0.078-0.240</w:t>
            </w:r>
          </w:p>
        </w:tc>
        <w:tc>
          <w:tcPr>
            <w:tcW w:w="918" w:type="dxa"/>
            <w:shd w:val="clear" w:color="auto" w:fill="auto"/>
            <w:vAlign w:val="center"/>
          </w:tcPr>
          <w:p w14:paraId="6EF269F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-0.339</w:t>
            </w:r>
          </w:p>
        </w:tc>
        <w:tc>
          <w:tcPr>
            <w:tcW w:w="918" w:type="dxa"/>
            <w:shd w:val="clear" w:color="auto" w:fill="auto"/>
            <w:vAlign w:val="center"/>
          </w:tcPr>
          <w:p w14:paraId="64D7257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r>
      <w:tr w:rsidR="00CC59FC" w:rsidRPr="00937995" w14:paraId="52B66547" w14:textId="77777777" w:rsidTr="00AE1186">
        <w:trPr>
          <w:jc w:val="center"/>
        </w:trPr>
        <w:tc>
          <w:tcPr>
            <w:tcW w:w="1801" w:type="dxa"/>
            <w:shd w:val="clear" w:color="auto" w:fill="auto"/>
            <w:vAlign w:val="center"/>
          </w:tcPr>
          <w:p w14:paraId="1493B82A" w14:textId="77777777" w:rsidR="00AF7FFD" w:rsidRPr="00937995" w:rsidRDefault="00AF7FFD"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Serum leptin </w:t>
            </w:r>
          </w:p>
        </w:tc>
        <w:tc>
          <w:tcPr>
            <w:tcW w:w="1134" w:type="dxa"/>
            <w:shd w:val="clear" w:color="auto" w:fill="auto"/>
            <w:vAlign w:val="center"/>
          </w:tcPr>
          <w:p w14:paraId="020CD218"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0.861</w:t>
            </w:r>
          </w:p>
        </w:tc>
        <w:tc>
          <w:tcPr>
            <w:tcW w:w="992" w:type="dxa"/>
            <w:shd w:val="clear" w:color="auto" w:fill="auto"/>
            <w:vAlign w:val="center"/>
          </w:tcPr>
          <w:p w14:paraId="40E483F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0.039</w:t>
            </w:r>
          </w:p>
        </w:tc>
        <w:tc>
          <w:tcPr>
            <w:tcW w:w="1134" w:type="dxa"/>
            <w:shd w:val="clear" w:color="auto" w:fill="auto"/>
            <w:vAlign w:val="center"/>
          </w:tcPr>
          <w:p w14:paraId="19A84D4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&lt;0.001</w:t>
            </w:r>
          </w:p>
        </w:tc>
        <w:tc>
          <w:tcPr>
            <w:tcW w:w="1375" w:type="dxa"/>
            <w:shd w:val="clear" w:color="auto" w:fill="auto"/>
            <w:vAlign w:val="center"/>
          </w:tcPr>
          <w:p w14:paraId="68A8F7B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0.786-0.937</w:t>
            </w:r>
          </w:p>
        </w:tc>
        <w:tc>
          <w:tcPr>
            <w:tcW w:w="918" w:type="dxa"/>
            <w:shd w:val="clear" w:color="auto" w:fill="auto"/>
            <w:vAlign w:val="center"/>
          </w:tcPr>
          <w:p w14:paraId="3533919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0.234</w:t>
            </w:r>
          </w:p>
        </w:tc>
        <w:tc>
          <w:tcPr>
            <w:tcW w:w="918" w:type="dxa"/>
            <w:shd w:val="clear" w:color="auto" w:fill="auto"/>
            <w:vAlign w:val="center"/>
          </w:tcPr>
          <w:p w14:paraId="1665994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0.027</w:t>
            </w:r>
          </w:p>
        </w:tc>
      </w:tr>
    </w:tbl>
    <w:p w14:paraId="3A5833E1" w14:textId="41EC0F88" w:rsidR="00AF7FFD" w:rsidRPr="00937995" w:rsidRDefault="00AF7FFD" w:rsidP="00B02EDF">
      <w:pPr>
        <w:bidi w:val="0"/>
        <w:spacing w:after="0" w:line="240" w:lineRule="auto"/>
        <w:rPr>
          <w:rFonts w:asciiTheme="majorBidi" w:hAnsiTheme="majorBidi" w:cstheme="majorBidi"/>
          <w:sz w:val="18"/>
          <w:szCs w:val="18"/>
          <w:lang w:bidi="ar-EG"/>
        </w:rPr>
      </w:pPr>
      <w:r w:rsidRPr="00937995">
        <w:rPr>
          <w:rFonts w:asciiTheme="majorBidi" w:hAnsiTheme="majorBidi" w:cstheme="majorBidi"/>
          <w:sz w:val="18"/>
          <w:szCs w:val="18"/>
        </w:rPr>
        <w:t xml:space="preserve">AUC: Area under </w:t>
      </w:r>
      <w:r w:rsidR="00FB63A6" w:rsidRPr="00937995">
        <w:rPr>
          <w:rFonts w:asciiTheme="majorBidi" w:hAnsiTheme="majorBidi" w:cstheme="majorBidi"/>
          <w:sz w:val="18"/>
          <w:szCs w:val="18"/>
        </w:rPr>
        <w:t xml:space="preserve">the </w:t>
      </w:r>
      <w:r w:rsidRPr="00937995">
        <w:rPr>
          <w:rFonts w:asciiTheme="majorBidi" w:hAnsiTheme="majorBidi" w:cstheme="majorBidi"/>
          <w:sz w:val="18"/>
          <w:szCs w:val="18"/>
        </w:rPr>
        <w:t>curve; SE: Standard error; CI: Confidence interval; β: Standardized coefficient; BMI: Body mass index; TNF-α</w:t>
      </w:r>
      <w:r w:rsidRPr="00937995">
        <w:rPr>
          <w:rFonts w:asciiTheme="majorBidi" w:hAnsiTheme="majorBidi" w:cstheme="majorBidi"/>
          <w:sz w:val="18"/>
          <w:szCs w:val="18"/>
          <w:lang w:bidi="ar-EG"/>
        </w:rPr>
        <w:t xml:space="preserve">: </w:t>
      </w:r>
      <w:r w:rsidRPr="00937995">
        <w:rPr>
          <w:rFonts w:asciiTheme="majorBidi" w:hAnsiTheme="majorBidi" w:cstheme="majorBidi"/>
          <w:sz w:val="18"/>
          <w:szCs w:val="18"/>
        </w:rPr>
        <w:t>Tumor necrosis factor-α</w:t>
      </w:r>
      <w:r w:rsidR="00FB63A6" w:rsidRPr="00937995">
        <w:rPr>
          <w:rFonts w:asciiTheme="majorBidi" w:hAnsiTheme="majorBidi" w:cstheme="majorBidi"/>
          <w:sz w:val="18"/>
          <w:szCs w:val="18"/>
        </w:rPr>
        <w:t>.</w:t>
      </w:r>
    </w:p>
    <w:p w14:paraId="64CB0578" w14:textId="77777777" w:rsidR="00AF7FFD" w:rsidRPr="00937995" w:rsidRDefault="00AF7FFD" w:rsidP="00B02EDF">
      <w:pPr>
        <w:bidi w:val="0"/>
        <w:spacing w:after="0" w:line="240" w:lineRule="auto"/>
        <w:jc w:val="both"/>
        <w:rPr>
          <w:rFonts w:asciiTheme="majorBidi" w:hAnsiTheme="majorBidi" w:cstheme="majorBidi"/>
          <w:sz w:val="24"/>
          <w:szCs w:val="24"/>
          <w:lang w:bidi="ar-EG"/>
        </w:rPr>
      </w:pPr>
    </w:p>
    <w:p w14:paraId="0BB95C9D" w14:textId="2EB032F2" w:rsidR="0094307E" w:rsidRPr="00937995" w:rsidRDefault="0094307E" w:rsidP="0094307E">
      <w:pPr>
        <w:bidi w:val="0"/>
        <w:spacing w:after="0" w:line="240" w:lineRule="auto"/>
        <w:jc w:val="center"/>
        <w:rPr>
          <w:rFonts w:asciiTheme="majorBidi" w:hAnsiTheme="majorBidi" w:cstheme="majorBidi"/>
          <w:sz w:val="24"/>
          <w:szCs w:val="24"/>
          <w:lang w:bidi="ar-EG"/>
        </w:rPr>
      </w:pPr>
      <w:r w:rsidRPr="00937995">
        <w:rPr>
          <w:rFonts w:asciiTheme="majorBidi" w:hAnsiTheme="majorBidi" w:cstheme="majorBidi"/>
          <w:noProof/>
          <w:sz w:val="24"/>
          <w:szCs w:val="24"/>
        </w:rPr>
        <w:drawing>
          <wp:inline distT="0" distB="0" distL="0" distR="0" wp14:anchorId="36F9C7BE" wp14:editId="6F554FE6">
            <wp:extent cx="4553509" cy="3686175"/>
            <wp:effectExtent l="0" t="0" r="0" b="0"/>
            <wp:docPr id="6" name="Picture 6" descr="G:\Wagdy-TNF\Screenshot 2022-01-07 170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gdy-TNF\Screenshot 2022-01-07 1704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670" cy="3688734"/>
                    </a:xfrm>
                    <a:prstGeom prst="rect">
                      <a:avLst/>
                    </a:prstGeom>
                    <a:noFill/>
                    <a:ln>
                      <a:noFill/>
                    </a:ln>
                  </pic:spPr>
                </pic:pic>
              </a:graphicData>
            </a:graphic>
          </wp:inline>
        </w:drawing>
      </w:r>
    </w:p>
    <w:p w14:paraId="369A6F0D" w14:textId="12EB788D" w:rsidR="0094307E" w:rsidRPr="00937995" w:rsidRDefault="0094307E" w:rsidP="0094307E">
      <w:pPr>
        <w:bidi w:val="0"/>
        <w:spacing w:after="0" w:line="240" w:lineRule="auto"/>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Fig. (3): ROC curve analysis of studied variables for prediction of the presence of UL</w:t>
      </w:r>
    </w:p>
    <w:p w14:paraId="7C8E54EC" w14:textId="77777777" w:rsidR="0094307E" w:rsidRPr="00937995" w:rsidRDefault="0094307E" w:rsidP="0094307E">
      <w:pPr>
        <w:bidi w:val="0"/>
        <w:spacing w:after="0" w:line="240" w:lineRule="auto"/>
        <w:jc w:val="both"/>
        <w:rPr>
          <w:rFonts w:asciiTheme="majorBidi" w:hAnsiTheme="majorBidi" w:cstheme="majorBidi"/>
          <w:sz w:val="16"/>
          <w:szCs w:val="16"/>
          <w:lang w:bidi="ar-EG"/>
        </w:rPr>
      </w:pPr>
    </w:p>
    <w:p w14:paraId="5B9DB86A" w14:textId="5E122762" w:rsidR="0002482A" w:rsidRPr="00937995" w:rsidRDefault="0002482A" w:rsidP="00B02EDF">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 xml:space="preserve">The Automatic Linear Modeling analysis of correlated variables concerning its importance for the prediction of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 xml:space="preserve">presence of UL and its related manifestations excluded BMI and gravidity as important predictors for the presence of UL and stratified the other variables according to its importance as high serum levels of </w:t>
      </w:r>
      <w:r w:rsidRPr="00937995">
        <w:rPr>
          <w:rFonts w:asciiTheme="majorBidi" w:hAnsiTheme="majorBidi" w:cstheme="majorBidi"/>
          <w:sz w:val="24"/>
          <w:szCs w:val="24"/>
        </w:rPr>
        <w:t xml:space="preserve">TNF-α, </w:t>
      </w:r>
      <w:r w:rsidRPr="00937995">
        <w:rPr>
          <w:rFonts w:asciiTheme="majorBidi" w:hAnsiTheme="majorBidi" w:cstheme="majorBidi"/>
          <w:sz w:val="24"/>
          <w:szCs w:val="24"/>
          <w:lang w:bidi="ar-EG"/>
        </w:rPr>
        <w:t>lower serum levels of adiponectin</w:t>
      </w:r>
      <w:r w:rsidRPr="00937995">
        <w:rPr>
          <w:rFonts w:asciiTheme="majorBidi" w:hAnsiTheme="majorBidi" w:cstheme="majorBidi"/>
          <w:sz w:val="24"/>
          <w:szCs w:val="24"/>
        </w:rPr>
        <w:t xml:space="preserve"> and high serum levels of leptin and old age in decreasing order of importance (Fig. 4).</w:t>
      </w:r>
      <w:r w:rsidRPr="00937995">
        <w:rPr>
          <w:rFonts w:asciiTheme="majorBidi" w:hAnsiTheme="majorBidi" w:cstheme="majorBidi"/>
          <w:sz w:val="24"/>
          <w:szCs w:val="24"/>
          <w:lang w:bidi="ar-EG"/>
        </w:rPr>
        <w:t xml:space="preserve"> For prediction of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 xml:space="preserve">presence of multiple UL, high serum leptin and older age are the important predictors (Fig. 5), while for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 xml:space="preserve">presence of symptomatizing UL high serum </w:t>
      </w:r>
      <w:r w:rsidRPr="00937995">
        <w:rPr>
          <w:rFonts w:asciiTheme="majorBidi" w:hAnsiTheme="majorBidi" w:cstheme="majorBidi"/>
          <w:sz w:val="24"/>
          <w:szCs w:val="24"/>
        </w:rPr>
        <w:t>level of TNF-α, low serum level of adiponectin</w:t>
      </w:r>
      <w:r w:rsidR="00FB63A6" w:rsidRPr="00937995">
        <w:rPr>
          <w:rFonts w:asciiTheme="majorBidi" w:hAnsiTheme="majorBidi" w:cstheme="majorBidi"/>
          <w:sz w:val="24"/>
          <w:szCs w:val="24"/>
        </w:rPr>
        <w:t>,</w:t>
      </w:r>
      <w:r w:rsidRPr="00937995">
        <w:rPr>
          <w:rFonts w:asciiTheme="majorBidi" w:hAnsiTheme="majorBidi" w:cstheme="majorBidi"/>
          <w:sz w:val="24"/>
          <w:szCs w:val="24"/>
        </w:rPr>
        <w:t xml:space="preserve"> and high BMI are the important predictors (Fig. 6) and high serum TNF-α and leptin, and low serum adiponectin with multigravidity are the important predictors for </w:t>
      </w:r>
      <w:r w:rsidR="00FB63A6" w:rsidRPr="00937995">
        <w:rPr>
          <w:rFonts w:asciiTheme="majorBidi" w:hAnsiTheme="majorBidi" w:cstheme="majorBidi"/>
          <w:sz w:val="24"/>
          <w:szCs w:val="24"/>
        </w:rPr>
        <w:t xml:space="preserve">a </w:t>
      </w:r>
      <w:r w:rsidRPr="00937995">
        <w:rPr>
          <w:rFonts w:asciiTheme="majorBidi" w:hAnsiTheme="majorBidi" w:cstheme="majorBidi"/>
          <w:sz w:val="24"/>
          <w:szCs w:val="24"/>
        </w:rPr>
        <w:t>multiplicity of presenting symptoms, (Table 6, Figures 4-7).</w:t>
      </w:r>
    </w:p>
    <w:p w14:paraId="4CB8A2F5" w14:textId="77777777" w:rsidR="00892013" w:rsidRPr="00937995" w:rsidRDefault="00892013" w:rsidP="00B02EDF">
      <w:pPr>
        <w:bidi w:val="0"/>
        <w:spacing w:after="0" w:line="240" w:lineRule="auto"/>
        <w:jc w:val="both"/>
        <w:rPr>
          <w:rFonts w:asciiTheme="majorBidi" w:hAnsiTheme="majorBidi" w:cstheme="majorBidi"/>
          <w:sz w:val="16"/>
          <w:szCs w:val="16"/>
          <w:lang w:bidi="ar-EG"/>
        </w:rPr>
      </w:pPr>
    </w:p>
    <w:p w14:paraId="625072C9" w14:textId="383DD901" w:rsidR="000557F6" w:rsidRPr="00937995" w:rsidRDefault="000557F6" w:rsidP="00B02EDF">
      <w:pPr>
        <w:bidi w:val="0"/>
        <w:spacing w:after="0" w:line="240" w:lineRule="auto"/>
        <w:jc w:val="both"/>
        <w:rPr>
          <w:rFonts w:asciiTheme="majorBidi" w:hAnsiTheme="majorBidi" w:cstheme="majorBidi"/>
          <w:b/>
          <w:bCs/>
          <w:sz w:val="21"/>
          <w:szCs w:val="21"/>
          <w:lang w:bidi="ar-EG"/>
        </w:rPr>
      </w:pPr>
      <w:r w:rsidRPr="00937995">
        <w:rPr>
          <w:rFonts w:asciiTheme="majorBidi" w:hAnsiTheme="majorBidi" w:cstheme="majorBidi"/>
          <w:b/>
          <w:bCs/>
          <w:sz w:val="21"/>
          <w:szCs w:val="21"/>
          <w:lang w:bidi="ar-EG"/>
        </w:rPr>
        <w:t>Table (6): The automatic Linear Modeling analysis for variables as important predictors for the UL presence, multiplicity</w:t>
      </w:r>
      <w:r w:rsidR="00FB63A6" w:rsidRPr="00937995">
        <w:rPr>
          <w:rFonts w:asciiTheme="majorBidi" w:hAnsiTheme="majorBidi" w:cstheme="majorBidi"/>
          <w:b/>
          <w:bCs/>
          <w:sz w:val="21"/>
          <w:szCs w:val="21"/>
          <w:lang w:bidi="ar-EG"/>
        </w:rPr>
        <w:t>,</w:t>
      </w:r>
      <w:r w:rsidRPr="00937995">
        <w:rPr>
          <w:rFonts w:asciiTheme="majorBidi" w:hAnsiTheme="majorBidi" w:cstheme="majorBidi"/>
          <w:b/>
          <w:bCs/>
          <w:sz w:val="21"/>
          <w:szCs w:val="21"/>
          <w:lang w:bidi="ar-EG"/>
        </w:rPr>
        <w:t xml:space="preserve"> and manifestations</w:t>
      </w:r>
    </w:p>
    <w:p w14:paraId="4350646F" w14:textId="77777777" w:rsidR="00892013" w:rsidRPr="00937995" w:rsidRDefault="00892013" w:rsidP="00B02EDF">
      <w:pPr>
        <w:bidi w:val="0"/>
        <w:spacing w:after="0" w:line="240" w:lineRule="auto"/>
        <w:jc w:val="both"/>
        <w:rPr>
          <w:rFonts w:asciiTheme="majorBidi" w:hAnsiTheme="majorBidi" w:cstheme="majorBidi"/>
          <w:sz w:val="16"/>
          <w:szCs w:val="16"/>
          <w:lang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1572"/>
        <w:gridCol w:w="1405"/>
        <w:gridCol w:w="1559"/>
        <w:gridCol w:w="1560"/>
      </w:tblGrid>
      <w:tr w:rsidR="00CC59FC" w:rsidRPr="00937995" w14:paraId="5A97D361" w14:textId="77777777" w:rsidTr="0002482A">
        <w:trPr>
          <w:jc w:val="center"/>
        </w:trPr>
        <w:tc>
          <w:tcPr>
            <w:tcW w:w="2289" w:type="dxa"/>
            <w:shd w:val="clear" w:color="auto" w:fill="auto"/>
            <w:vAlign w:val="center"/>
          </w:tcPr>
          <w:p w14:paraId="7E29C0E0" w14:textId="0110D81E" w:rsidR="00AF7FFD" w:rsidRPr="00937995" w:rsidRDefault="00B83E14" w:rsidP="00B83E14">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Variables </w:t>
            </w:r>
          </w:p>
        </w:tc>
        <w:tc>
          <w:tcPr>
            <w:tcW w:w="1572" w:type="dxa"/>
            <w:vAlign w:val="center"/>
          </w:tcPr>
          <w:p w14:paraId="22D94750"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Presence of UL</w:t>
            </w:r>
          </w:p>
        </w:tc>
        <w:tc>
          <w:tcPr>
            <w:tcW w:w="1405" w:type="dxa"/>
            <w:vAlign w:val="center"/>
          </w:tcPr>
          <w:p w14:paraId="04919E4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Multiplicity of UL</w:t>
            </w:r>
          </w:p>
        </w:tc>
        <w:tc>
          <w:tcPr>
            <w:tcW w:w="1559" w:type="dxa"/>
            <w:vAlign w:val="center"/>
          </w:tcPr>
          <w:p w14:paraId="6172F2CC"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Symptomati</w:t>
            </w:r>
            <w:r w:rsidR="0002482A" w:rsidRPr="00937995">
              <w:rPr>
                <w:rFonts w:asciiTheme="majorBidi" w:hAnsiTheme="majorBidi" w:cstheme="majorBidi"/>
                <w:sz w:val="20"/>
                <w:szCs w:val="20"/>
              </w:rPr>
              <w:t>c</w:t>
            </w:r>
            <w:r w:rsidRPr="00937995">
              <w:rPr>
                <w:rFonts w:asciiTheme="majorBidi" w:hAnsiTheme="majorBidi" w:cstheme="majorBidi"/>
                <w:sz w:val="20"/>
                <w:szCs w:val="20"/>
              </w:rPr>
              <w:t xml:space="preserve"> UL</w:t>
            </w:r>
          </w:p>
        </w:tc>
        <w:tc>
          <w:tcPr>
            <w:tcW w:w="1560" w:type="dxa"/>
            <w:vAlign w:val="center"/>
          </w:tcPr>
          <w:p w14:paraId="11D95B7F"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Multiplicity of symptoms</w:t>
            </w:r>
          </w:p>
        </w:tc>
      </w:tr>
      <w:tr w:rsidR="00CC59FC" w:rsidRPr="00937995" w14:paraId="795233A5" w14:textId="77777777" w:rsidTr="0002482A">
        <w:trPr>
          <w:jc w:val="center"/>
        </w:trPr>
        <w:tc>
          <w:tcPr>
            <w:tcW w:w="2289" w:type="dxa"/>
            <w:shd w:val="clear" w:color="auto" w:fill="auto"/>
            <w:vAlign w:val="center"/>
          </w:tcPr>
          <w:p w14:paraId="0D950B94" w14:textId="77777777" w:rsidR="00AF7FFD" w:rsidRPr="00937995" w:rsidRDefault="0002482A"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Old a</w:t>
            </w:r>
            <w:r w:rsidR="00AF7FFD" w:rsidRPr="00937995">
              <w:rPr>
                <w:rFonts w:asciiTheme="majorBidi" w:hAnsiTheme="majorBidi" w:cstheme="majorBidi"/>
                <w:sz w:val="20"/>
                <w:szCs w:val="20"/>
              </w:rPr>
              <w:t xml:space="preserve">ge </w:t>
            </w:r>
          </w:p>
        </w:tc>
        <w:tc>
          <w:tcPr>
            <w:tcW w:w="1572" w:type="dxa"/>
          </w:tcPr>
          <w:p w14:paraId="29E9F05A"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13%</w:t>
            </w:r>
          </w:p>
        </w:tc>
        <w:tc>
          <w:tcPr>
            <w:tcW w:w="1405" w:type="dxa"/>
          </w:tcPr>
          <w:p w14:paraId="0EB6806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41%</w:t>
            </w:r>
          </w:p>
        </w:tc>
        <w:tc>
          <w:tcPr>
            <w:tcW w:w="1559" w:type="dxa"/>
          </w:tcPr>
          <w:p w14:paraId="0A68520D"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Excluded </w:t>
            </w:r>
          </w:p>
        </w:tc>
        <w:tc>
          <w:tcPr>
            <w:tcW w:w="1560" w:type="dxa"/>
            <w:vMerge w:val="restart"/>
            <w:vAlign w:val="center"/>
          </w:tcPr>
          <w:p w14:paraId="5F206867"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Excluded </w:t>
            </w:r>
          </w:p>
        </w:tc>
      </w:tr>
      <w:tr w:rsidR="00CC59FC" w:rsidRPr="00937995" w14:paraId="76FBB61A" w14:textId="77777777" w:rsidTr="0002482A">
        <w:trPr>
          <w:jc w:val="center"/>
        </w:trPr>
        <w:tc>
          <w:tcPr>
            <w:tcW w:w="2289" w:type="dxa"/>
            <w:shd w:val="clear" w:color="auto" w:fill="auto"/>
            <w:vAlign w:val="center"/>
          </w:tcPr>
          <w:p w14:paraId="61944749" w14:textId="77777777" w:rsidR="00AF7FFD" w:rsidRPr="00937995" w:rsidRDefault="0002482A"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 xml:space="preserve">High </w:t>
            </w:r>
            <w:r w:rsidR="00AF7FFD" w:rsidRPr="00937995">
              <w:rPr>
                <w:rFonts w:asciiTheme="majorBidi" w:hAnsiTheme="majorBidi" w:cstheme="majorBidi"/>
                <w:sz w:val="20"/>
                <w:szCs w:val="20"/>
              </w:rPr>
              <w:t>BMI</w:t>
            </w:r>
          </w:p>
        </w:tc>
        <w:tc>
          <w:tcPr>
            <w:tcW w:w="1572" w:type="dxa"/>
            <w:vMerge w:val="restart"/>
            <w:vAlign w:val="center"/>
          </w:tcPr>
          <w:p w14:paraId="107FAF9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Excluded</w:t>
            </w:r>
          </w:p>
        </w:tc>
        <w:tc>
          <w:tcPr>
            <w:tcW w:w="1405" w:type="dxa"/>
            <w:vMerge w:val="restart"/>
            <w:vAlign w:val="center"/>
          </w:tcPr>
          <w:p w14:paraId="0D7FCED5"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Excluded</w:t>
            </w:r>
          </w:p>
        </w:tc>
        <w:tc>
          <w:tcPr>
            <w:tcW w:w="1559" w:type="dxa"/>
          </w:tcPr>
          <w:p w14:paraId="7B2E83D6"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7%</w:t>
            </w:r>
          </w:p>
        </w:tc>
        <w:tc>
          <w:tcPr>
            <w:tcW w:w="1560" w:type="dxa"/>
            <w:vMerge/>
            <w:vAlign w:val="center"/>
          </w:tcPr>
          <w:p w14:paraId="4284AD5E" w14:textId="77777777" w:rsidR="00AF7FFD" w:rsidRPr="00937995" w:rsidRDefault="00AF7FFD" w:rsidP="00B02EDF">
            <w:pPr>
              <w:bidi w:val="0"/>
              <w:spacing w:after="0" w:line="240" w:lineRule="auto"/>
              <w:jc w:val="center"/>
              <w:rPr>
                <w:rFonts w:asciiTheme="majorBidi" w:hAnsiTheme="majorBidi" w:cstheme="majorBidi"/>
                <w:sz w:val="20"/>
                <w:szCs w:val="20"/>
              </w:rPr>
            </w:pPr>
          </w:p>
        </w:tc>
      </w:tr>
      <w:tr w:rsidR="00CC59FC" w:rsidRPr="00937995" w14:paraId="2689948D" w14:textId="77777777" w:rsidTr="0002482A">
        <w:trPr>
          <w:jc w:val="center"/>
        </w:trPr>
        <w:tc>
          <w:tcPr>
            <w:tcW w:w="2289" w:type="dxa"/>
            <w:shd w:val="clear" w:color="auto" w:fill="auto"/>
            <w:vAlign w:val="center"/>
          </w:tcPr>
          <w:p w14:paraId="3186042C" w14:textId="43056B24" w:rsidR="00AF7FFD" w:rsidRPr="00937995" w:rsidRDefault="00FB63A6"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M</w:t>
            </w:r>
            <w:r w:rsidR="0002482A" w:rsidRPr="00937995">
              <w:rPr>
                <w:rFonts w:asciiTheme="majorBidi" w:hAnsiTheme="majorBidi" w:cstheme="majorBidi"/>
                <w:sz w:val="20"/>
                <w:szCs w:val="20"/>
              </w:rPr>
              <w:t>ultig</w:t>
            </w:r>
            <w:r w:rsidR="00AF7FFD" w:rsidRPr="00937995">
              <w:rPr>
                <w:rFonts w:asciiTheme="majorBidi" w:hAnsiTheme="majorBidi" w:cstheme="majorBidi"/>
                <w:sz w:val="20"/>
                <w:szCs w:val="20"/>
              </w:rPr>
              <w:t>ravidity</w:t>
            </w:r>
          </w:p>
        </w:tc>
        <w:tc>
          <w:tcPr>
            <w:tcW w:w="1572" w:type="dxa"/>
            <w:vMerge/>
          </w:tcPr>
          <w:p w14:paraId="7D5AE838" w14:textId="77777777" w:rsidR="00AF7FFD" w:rsidRPr="00937995" w:rsidRDefault="00AF7FFD" w:rsidP="00B02EDF">
            <w:pPr>
              <w:bidi w:val="0"/>
              <w:spacing w:after="0" w:line="240" w:lineRule="auto"/>
              <w:jc w:val="center"/>
              <w:rPr>
                <w:rFonts w:asciiTheme="majorBidi" w:hAnsiTheme="majorBidi" w:cstheme="majorBidi"/>
                <w:sz w:val="20"/>
                <w:szCs w:val="20"/>
              </w:rPr>
            </w:pPr>
          </w:p>
        </w:tc>
        <w:tc>
          <w:tcPr>
            <w:tcW w:w="1405" w:type="dxa"/>
            <w:vMerge/>
          </w:tcPr>
          <w:p w14:paraId="238B9D30" w14:textId="77777777" w:rsidR="00AF7FFD" w:rsidRPr="00937995" w:rsidRDefault="00AF7FFD" w:rsidP="00B02EDF">
            <w:pPr>
              <w:bidi w:val="0"/>
              <w:spacing w:after="0" w:line="240" w:lineRule="auto"/>
              <w:jc w:val="center"/>
              <w:rPr>
                <w:rFonts w:asciiTheme="majorBidi" w:hAnsiTheme="majorBidi" w:cstheme="majorBidi"/>
                <w:sz w:val="20"/>
                <w:szCs w:val="20"/>
              </w:rPr>
            </w:pPr>
          </w:p>
        </w:tc>
        <w:tc>
          <w:tcPr>
            <w:tcW w:w="1559" w:type="dxa"/>
          </w:tcPr>
          <w:p w14:paraId="3E1A0331"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Excluded </w:t>
            </w:r>
          </w:p>
        </w:tc>
        <w:tc>
          <w:tcPr>
            <w:tcW w:w="1560" w:type="dxa"/>
          </w:tcPr>
          <w:p w14:paraId="06F956F4" w14:textId="77777777" w:rsidR="00AF7FFD" w:rsidRPr="00937995" w:rsidRDefault="00AF7FFD"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w:t>
            </w:r>
            <w:r w:rsidR="00E50797" w:rsidRPr="00937995">
              <w:rPr>
                <w:rFonts w:asciiTheme="majorBidi" w:hAnsiTheme="majorBidi" w:cstheme="majorBidi"/>
                <w:sz w:val="20"/>
                <w:szCs w:val="20"/>
              </w:rPr>
              <w:t>1</w:t>
            </w:r>
            <w:r w:rsidRPr="00937995">
              <w:rPr>
                <w:rFonts w:asciiTheme="majorBidi" w:hAnsiTheme="majorBidi" w:cstheme="majorBidi"/>
                <w:sz w:val="20"/>
                <w:szCs w:val="20"/>
              </w:rPr>
              <w:t>%</w:t>
            </w:r>
          </w:p>
        </w:tc>
      </w:tr>
      <w:tr w:rsidR="00CC59FC" w:rsidRPr="00937995" w14:paraId="707FC32B" w14:textId="77777777" w:rsidTr="0002482A">
        <w:trPr>
          <w:jc w:val="center"/>
        </w:trPr>
        <w:tc>
          <w:tcPr>
            <w:tcW w:w="2289" w:type="dxa"/>
            <w:shd w:val="clear" w:color="auto" w:fill="auto"/>
            <w:vAlign w:val="center"/>
          </w:tcPr>
          <w:p w14:paraId="0714AAC3" w14:textId="77777777" w:rsidR="00AF7FFD" w:rsidRPr="00937995" w:rsidRDefault="0002482A"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High s</w:t>
            </w:r>
            <w:r w:rsidR="00AF7FFD" w:rsidRPr="00937995">
              <w:rPr>
                <w:rFonts w:asciiTheme="majorBidi" w:hAnsiTheme="majorBidi" w:cstheme="majorBidi"/>
                <w:sz w:val="20"/>
                <w:szCs w:val="20"/>
              </w:rPr>
              <w:t>erum TNF-α</w:t>
            </w:r>
          </w:p>
        </w:tc>
        <w:tc>
          <w:tcPr>
            <w:tcW w:w="1572" w:type="dxa"/>
          </w:tcPr>
          <w:p w14:paraId="3EE79D88" w14:textId="77777777" w:rsidR="00AF7FFD" w:rsidRPr="00937995" w:rsidRDefault="00097F17"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w:t>
            </w:r>
            <w:r w:rsidR="00AF7FFD" w:rsidRPr="00937995">
              <w:rPr>
                <w:rFonts w:asciiTheme="majorBidi" w:hAnsiTheme="majorBidi" w:cstheme="majorBidi"/>
                <w:sz w:val="20"/>
                <w:szCs w:val="20"/>
              </w:rPr>
              <w:t>4%</w:t>
            </w:r>
          </w:p>
        </w:tc>
        <w:tc>
          <w:tcPr>
            <w:tcW w:w="1405" w:type="dxa"/>
            <w:vMerge/>
          </w:tcPr>
          <w:p w14:paraId="56934811" w14:textId="77777777" w:rsidR="00AF7FFD" w:rsidRPr="00937995" w:rsidRDefault="00AF7FFD" w:rsidP="00B02EDF">
            <w:pPr>
              <w:bidi w:val="0"/>
              <w:spacing w:after="0" w:line="240" w:lineRule="auto"/>
              <w:jc w:val="center"/>
              <w:rPr>
                <w:rFonts w:asciiTheme="majorBidi" w:hAnsiTheme="majorBidi" w:cstheme="majorBidi"/>
                <w:sz w:val="20"/>
                <w:szCs w:val="20"/>
              </w:rPr>
            </w:pPr>
          </w:p>
        </w:tc>
        <w:tc>
          <w:tcPr>
            <w:tcW w:w="1559" w:type="dxa"/>
          </w:tcPr>
          <w:p w14:paraId="6B408FF6" w14:textId="77777777" w:rsidR="00AF7FFD" w:rsidRPr="00937995" w:rsidRDefault="00831399"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77%</w:t>
            </w:r>
          </w:p>
        </w:tc>
        <w:tc>
          <w:tcPr>
            <w:tcW w:w="1560" w:type="dxa"/>
          </w:tcPr>
          <w:p w14:paraId="26DFBDC4" w14:textId="77777777" w:rsidR="00AF7FFD" w:rsidRPr="00937995" w:rsidRDefault="00E50797"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44</w:t>
            </w:r>
            <w:r w:rsidR="00AF7FFD" w:rsidRPr="00937995">
              <w:rPr>
                <w:rFonts w:asciiTheme="majorBidi" w:hAnsiTheme="majorBidi" w:cstheme="majorBidi"/>
                <w:sz w:val="20"/>
                <w:szCs w:val="20"/>
              </w:rPr>
              <w:t>%</w:t>
            </w:r>
          </w:p>
        </w:tc>
      </w:tr>
      <w:tr w:rsidR="00CC59FC" w:rsidRPr="00937995" w14:paraId="2D221476" w14:textId="77777777" w:rsidTr="0002482A">
        <w:trPr>
          <w:jc w:val="center"/>
        </w:trPr>
        <w:tc>
          <w:tcPr>
            <w:tcW w:w="2289" w:type="dxa"/>
            <w:shd w:val="clear" w:color="auto" w:fill="auto"/>
            <w:vAlign w:val="center"/>
          </w:tcPr>
          <w:p w14:paraId="706F46F3" w14:textId="77777777" w:rsidR="00AF7FFD" w:rsidRPr="00937995" w:rsidRDefault="0002482A"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Low s</w:t>
            </w:r>
            <w:r w:rsidR="00AF7FFD" w:rsidRPr="00937995">
              <w:rPr>
                <w:rFonts w:asciiTheme="majorBidi" w:hAnsiTheme="majorBidi" w:cstheme="majorBidi"/>
                <w:sz w:val="20"/>
                <w:szCs w:val="20"/>
              </w:rPr>
              <w:t>erum adiponectin</w:t>
            </w:r>
          </w:p>
        </w:tc>
        <w:tc>
          <w:tcPr>
            <w:tcW w:w="1572" w:type="dxa"/>
          </w:tcPr>
          <w:p w14:paraId="7801BBB4" w14:textId="77777777" w:rsidR="00AF7FFD" w:rsidRPr="00937995" w:rsidRDefault="00097F17"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w:t>
            </w:r>
            <w:r w:rsidR="00AF7FFD" w:rsidRPr="00937995">
              <w:rPr>
                <w:rFonts w:asciiTheme="majorBidi" w:hAnsiTheme="majorBidi" w:cstheme="majorBidi"/>
                <w:sz w:val="20"/>
                <w:szCs w:val="20"/>
              </w:rPr>
              <w:t>4%</w:t>
            </w:r>
          </w:p>
        </w:tc>
        <w:tc>
          <w:tcPr>
            <w:tcW w:w="1405" w:type="dxa"/>
            <w:vMerge/>
          </w:tcPr>
          <w:p w14:paraId="758AEA17" w14:textId="77777777" w:rsidR="00AF7FFD" w:rsidRPr="00937995" w:rsidRDefault="00AF7FFD" w:rsidP="00B02EDF">
            <w:pPr>
              <w:bidi w:val="0"/>
              <w:spacing w:after="0" w:line="240" w:lineRule="auto"/>
              <w:jc w:val="center"/>
              <w:rPr>
                <w:rFonts w:asciiTheme="majorBidi" w:hAnsiTheme="majorBidi" w:cstheme="majorBidi"/>
                <w:sz w:val="20"/>
                <w:szCs w:val="20"/>
              </w:rPr>
            </w:pPr>
          </w:p>
        </w:tc>
        <w:tc>
          <w:tcPr>
            <w:tcW w:w="1559" w:type="dxa"/>
          </w:tcPr>
          <w:p w14:paraId="6D435E60" w14:textId="77777777" w:rsidR="00AF7FFD" w:rsidRPr="00937995" w:rsidRDefault="00831399"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16%</w:t>
            </w:r>
          </w:p>
        </w:tc>
        <w:tc>
          <w:tcPr>
            <w:tcW w:w="1560" w:type="dxa"/>
          </w:tcPr>
          <w:p w14:paraId="4C8889FA" w14:textId="77777777" w:rsidR="00AF7FFD" w:rsidRPr="00937995" w:rsidRDefault="00E50797"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10</w:t>
            </w:r>
            <w:r w:rsidR="00AF7FFD" w:rsidRPr="00937995">
              <w:rPr>
                <w:rFonts w:asciiTheme="majorBidi" w:hAnsiTheme="majorBidi" w:cstheme="majorBidi"/>
                <w:sz w:val="20"/>
                <w:szCs w:val="20"/>
              </w:rPr>
              <w:t>%</w:t>
            </w:r>
          </w:p>
        </w:tc>
      </w:tr>
      <w:tr w:rsidR="00CC59FC" w:rsidRPr="00937995" w14:paraId="02F93F7F" w14:textId="77777777" w:rsidTr="0002482A">
        <w:trPr>
          <w:jc w:val="center"/>
        </w:trPr>
        <w:tc>
          <w:tcPr>
            <w:tcW w:w="2289" w:type="dxa"/>
            <w:shd w:val="clear" w:color="auto" w:fill="auto"/>
            <w:vAlign w:val="center"/>
          </w:tcPr>
          <w:p w14:paraId="0F77C824" w14:textId="77777777" w:rsidR="00831399" w:rsidRPr="00937995" w:rsidRDefault="0002482A" w:rsidP="00B02EDF">
            <w:pPr>
              <w:bidi w:val="0"/>
              <w:spacing w:after="0" w:line="240" w:lineRule="auto"/>
              <w:rPr>
                <w:rFonts w:asciiTheme="majorBidi" w:hAnsiTheme="majorBidi" w:cstheme="majorBidi"/>
                <w:sz w:val="20"/>
                <w:szCs w:val="20"/>
              </w:rPr>
            </w:pPr>
            <w:r w:rsidRPr="00937995">
              <w:rPr>
                <w:rFonts w:asciiTheme="majorBidi" w:hAnsiTheme="majorBidi" w:cstheme="majorBidi"/>
                <w:sz w:val="20"/>
                <w:szCs w:val="20"/>
              </w:rPr>
              <w:t>High s</w:t>
            </w:r>
            <w:r w:rsidR="00831399" w:rsidRPr="00937995">
              <w:rPr>
                <w:rFonts w:asciiTheme="majorBidi" w:hAnsiTheme="majorBidi" w:cstheme="majorBidi"/>
                <w:sz w:val="20"/>
                <w:szCs w:val="20"/>
              </w:rPr>
              <w:t xml:space="preserve">erum leptin </w:t>
            </w:r>
          </w:p>
        </w:tc>
        <w:tc>
          <w:tcPr>
            <w:tcW w:w="1572" w:type="dxa"/>
          </w:tcPr>
          <w:p w14:paraId="0145B552" w14:textId="77777777" w:rsidR="00831399" w:rsidRPr="00937995" w:rsidRDefault="00831399"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19%</w:t>
            </w:r>
          </w:p>
        </w:tc>
        <w:tc>
          <w:tcPr>
            <w:tcW w:w="1405" w:type="dxa"/>
          </w:tcPr>
          <w:p w14:paraId="6A49ACA8" w14:textId="77777777" w:rsidR="00831399" w:rsidRPr="00937995" w:rsidRDefault="00831399"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59%</w:t>
            </w:r>
          </w:p>
        </w:tc>
        <w:tc>
          <w:tcPr>
            <w:tcW w:w="1559" w:type="dxa"/>
          </w:tcPr>
          <w:p w14:paraId="277186C5" w14:textId="77777777" w:rsidR="00831399" w:rsidRPr="00937995" w:rsidRDefault="00831399"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 xml:space="preserve">Excluded </w:t>
            </w:r>
          </w:p>
        </w:tc>
        <w:tc>
          <w:tcPr>
            <w:tcW w:w="1560" w:type="dxa"/>
          </w:tcPr>
          <w:p w14:paraId="494BFB6C" w14:textId="77777777" w:rsidR="00831399" w:rsidRPr="00937995" w:rsidRDefault="00E50797" w:rsidP="00B02EDF">
            <w:pPr>
              <w:bidi w:val="0"/>
              <w:spacing w:after="0" w:line="240" w:lineRule="auto"/>
              <w:jc w:val="center"/>
              <w:rPr>
                <w:rFonts w:asciiTheme="majorBidi" w:hAnsiTheme="majorBidi" w:cstheme="majorBidi"/>
                <w:sz w:val="20"/>
                <w:szCs w:val="20"/>
              </w:rPr>
            </w:pPr>
            <w:r w:rsidRPr="00937995">
              <w:rPr>
                <w:rFonts w:asciiTheme="majorBidi" w:hAnsiTheme="majorBidi" w:cstheme="majorBidi"/>
                <w:sz w:val="20"/>
                <w:szCs w:val="20"/>
              </w:rPr>
              <w:t>25</w:t>
            </w:r>
            <w:r w:rsidR="00831399" w:rsidRPr="00937995">
              <w:rPr>
                <w:rFonts w:asciiTheme="majorBidi" w:hAnsiTheme="majorBidi" w:cstheme="majorBidi"/>
                <w:sz w:val="20"/>
                <w:szCs w:val="20"/>
              </w:rPr>
              <w:t>%</w:t>
            </w:r>
          </w:p>
        </w:tc>
      </w:tr>
    </w:tbl>
    <w:p w14:paraId="2F0595C6" w14:textId="181CAAE0" w:rsidR="00AB2EC8" w:rsidRPr="00937995" w:rsidRDefault="00AB2EC8" w:rsidP="00B02EDF">
      <w:pPr>
        <w:bidi w:val="0"/>
        <w:spacing w:after="0" w:line="240" w:lineRule="auto"/>
        <w:rPr>
          <w:rFonts w:asciiTheme="majorBidi" w:hAnsiTheme="majorBidi" w:cstheme="majorBidi"/>
          <w:sz w:val="18"/>
          <w:szCs w:val="18"/>
          <w:lang w:bidi="ar-EG"/>
        </w:rPr>
      </w:pPr>
      <w:r w:rsidRPr="00937995">
        <w:rPr>
          <w:rFonts w:asciiTheme="majorBidi" w:hAnsiTheme="majorBidi" w:cstheme="majorBidi"/>
          <w:sz w:val="18"/>
          <w:szCs w:val="18"/>
        </w:rPr>
        <w:t>UL: Uterine leiomyoma; BMI: Body mass index; TNF-α</w:t>
      </w:r>
      <w:r w:rsidRPr="00937995">
        <w:rPr>
          <w:rFonts w:asciiTheme="majorBidi" w:hAnsiTheme="majorBidi" w:cstheme="majorBidi"/>
          <w:sz w:val="18"/>
          <w:szCs w:val="18"/>
          <w:lang w:bidi="ar-EG"/>
        </w:rPr>
        <w:t xml:space="preserve">: </w:t>
      </w:r>
      <w:r w:rsidRPr="00937995">
        <w:rPr>
          <w:rFonts w:asciiTheme="majorBidi" w:hAnsiTheme="majorBidi" w:cstheme="majorBidi"/>
          <w:sz w:val="18"/>
          <w:szCs w:val="18"/>
        </w:rPr>
        <w:t>Tumor necrosis factor-α</w:t>
      </w:r>
      <w:r w:rsidR="00FB63A6" w:rsidRPr="00937995">
        <w:rPr>
          <w:rFonts w:asciiTheme="majorBidi" w:hAnsiTheme="majorBidi" w:cstheme="majorBidi"/>
          <w:sz w:val="18"/>
          <w:szCs w:val="18"/>
        </w:rPr>
        <w:t>.</w:t>
      </w:r>
    </w:p>
    <w:p w14:paraId="3AE07D0A" w14:textId="77777777" w:rsidR="000E7AC4" w:rsidRPr="00937995" w:rsidRDefault="000E7AC4" w:rsidP="00B02EDF">
      <w:pPr>
        <w:bidi w:val="0"/>
        <w:spacing w:after="0" w:line="240" w:lineRule="auto"/>
        <w:jc w:val="both"/>
        <w:rPr>
          <w:rFonts w:asciiTheme="majorBidi" w:hAnsiTheme="majorBidi" w:cstheme="majorBidi"/>
          <w:sz w:val="16"/>
          <w:szCs w:val="16"/>
          <w:lang w:bidi="ar-EG"/>
        </w:rPr>
      </w:pPr>
    </w:p>
    <w:p w14:paraId="5129AED7" w14:textId="77777777" w:rsidR="000E7AC4" w:rsidRPr="00937995" w:rsidRDefault="000E7AC4" w:rsidP="00B02EDF">
      <w:pPr>
        <w:bidi w:val="0"/>
        <w:spacing w:after="0" w:line="240" w:lineRule="auto"/>
        <w:jc w:val="both"/>
        <w:rPr>
          <w:rFonts w:asciiTheme="majorBidi" w:hAnsiTheme="majorBidi" w:cstheme="majorBidi"/>
          <w:sz w:val="24"/>
          <w:szCs w:val="24"/>
          <w:lang w:bidi="ar-EG"/>
        </w:rPr>
      </w:pPr>
      <w:r w:rsidRPr="00937995">
        <w:rPr>
          <w:rFonts w:asciiTheme="majorBidi" w:hAnsiTheme="majorBidi" w:cstheme="majorBidi"/>
          <w:noProof/>
          <w:sz w:val="24"/>
          <w:szCs w:val="24"/>
        </w:rPr>
        <w:drawing>
          <wp:inline distT="0" distB="0" distL="0" distR="0" wp14:anchorId="5BEB54CA" wp14:editId="6E20B9C6">
            <wp:extent cx="5274310" cy="3179036"/>
            <wp:effectExtent l="0" t="0" r="2540" b="2540"/>
            <wp:docPr id="2" name="Picture 2" descr="G:\Wagdy-TNF\Screenshot 202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agdy-TNF\Screenshot 2022-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179036"/>
                    </a:xfrm>
                    <a:prstGeom prst="rect">
                      <a:avLst/>
                    </a:prstGeom>
                    <a:noFill/>
                    <a:ln>
                      <a:noFill/>
                    </a:ln>
                  </pic:spPr>
                </pic:pic>
              </a:graphicData>
            </a:graphic>
          </wp:inline>
        </w:drawing>
      </w:r>
    </w:p>
    <w:p w14:paraId="47254F83" w14:textId="77777777" w:rsidR="000E7AC4" w:rsidRPr="00937995" w:rsidRDefault="000E7AC4" w:rsidP="00B02EDF">
      <w:pPr>
        <w:bidi w:val="0"/>
        <w:spacing w:after="0" w:line="240" w:lineRule="auto"/>
        <w:jc w:val="both"/>
        <w:rPr>
          <w:rFonts w:asciiTheme="majorBidi" w:hAnsiTheme="majorBidi" w:cstheme="majorBidi"/>
          <w:b/>
          <w:bCs/>
          <w:sz w:val="16"/>
          <w:szCs w:val="16"/>
          <w:lang w:bidi="ar-EG"/>
        </w:rPr>
      </w:pPr>
    </w:p>
    <w:p w14:paraId="7D683385" w14:textId="7920BE96" w:rsidR="000E7AC4" w:rsidRPr="00937995" w:rsidRDefault="000E7AC4" w:rsidP="00B02EDF">
      <w:pPr>
        <w:bidi w:val="0"/>
        <w:spacing w:after="0" w:line="240" w:lineRule="auto"/>
        <w:jc w:val="both"/>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 xml:space="preserve">Fig. (4): Automatic Linear Modeling of patients' enrolment data and cytokines' levels as important predictors for </w:t>
      </w:r>
      <w:r w:rsidR="00FB63A6" w:rsidRPr="00937995">
        <w:rPr>
          <w:rFonts w:asciiTheme="majorBidi" w:hAnsiTheme="majorBidi" w:cstheme="majorBidi"/>
          <w:b/>
          <w:bCs/>
          <w:sz w:val="20"/>
          <w:szCs w:val="20"/>
          <w:lang w:bidi="ar-EG"/>
        </w:rPr>
        <w:t xml:space="preserve">the </w:t>
      </w:r>
      <w:r w:rsidRPr="00937995">
        <w:rPr>
          <w:rFonts w:asciiTheme="majorBidi" w:hAnsiTheme="majorBidi" w:cstheme="majorBidi"/>
          <w:b/>
          <w:bCs/>
          <w:sz w:val="20"/>
          <w:szCs w:val="20"/>
          <w:lang w:bidi="ar-EG"/>
        </w:rPr>
        <w:t>presence of UL</w:t>
      </w:r>
      <w:r w:rsidR="00FB63A6" w:rsidRPr="00937995">
        <w:rPr>
          <w:rFonts w:asciiTheme="majorBidi" w:hAnsiTheme="majorBidi" w:cstheme="majorBidi"/>
          <w:b/>
          <w:bCs/>
          <w:sz w:val="20"/>
          <w:szCs w:val="20"/>
          <w:lang w:bidi="ar-EG"/>
        </w:rPr>
        <w:t>.</w:t>
      </w:r>
    </w:p>
    <w:p w14:paraId="218D7AD7" w14:textId="77777777" w:rsidR="000E7AC4" w:rsidRPr="00937995" w:rsidRDefault="000E7AC4" w:rsidP="00B02EDF">
      <w:pPr>
        <w:bidi w:val="0"/>
        <w:spacing w:after="0" w:line="240" w:lineRule="auto"/>
        <w:ind w:firstLine="720"/>
        <w:jc w:val="both"/>
        <w:rPr>
          <w:rFonts w:asciiTheme="majorBidi" w:hAnsiTheme="majorBidi" w:cstheme="majorBidi"/>
          <w:sz w:val="24"/>
          <w:szCs w:val="24"/>
          <w:lang w:bidi="ar-EG"/>
        </w:rPr>
      </w:pPr>
    </w:p>
    <w:p w14:paraId="4BAE57F5" w14:textId="77777777" w:rsidR="00AF7FFD" w:rsidRPr="00937995" w:rsidRDefault="0001210E" w:rsidP="00B02EDF">
      <w:pPr>
        <w:bidi w:val="0"/>
        <w:rPr>
          <w:rFonts w:asciiTheme="majorBidi" w:hAnsiTheme="majorBidi" w:cstheme="majorBidi"/>
          <w:lang w:bidi="ar-EG"/>
        </w:rPr>
      </w:pPr>
      <w:r w:rsidRPr="00937995">
        <w:rPr>
          <w:rFonts w:asciiTheme="majorBidi" w:hAnsiTheme="majorBidi" w:cstheme="majorBidi"/>
          <w:noProof/>
        </w:rPr>
        <w:lastRenderedPageBreak/>
        <w:drawing>
          <wp:inline distT="0" distB="0" distL="0" distR="0" wp14:anchorId="7883CC73" wp14:editId="73474ACA">
            <wp:extent cx="5274310" cy="3323464"/>
            <wp:effectExtent l="0" t="0" r="2540" b="0"/>
            <wp:docPr id="3" name="Picture 3" descr="G:\Wagdy-TNF\Screenshot 202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agdy-TNF\Screenshot 2022-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323464"/>
                    </a:xfrm>
                    <a:prstGeom prst="rect">
                      <a:avLst/>
                    </a:prstGeom>
                    <a:noFill/>
                    <a:ln>
                      <a:noFill/>
                    </a:ln>
                  </pic:spPr>
                </pic:pic>
              </a:graphicData>
            </a:graphic>
          </wp:inline>
        </w:drawing>
      </w:r>
    </w:p>
    <w:p w14:paraId="7A712146" w14:textId="61E71515" w:rsidR="0001210E" w:rsidRPr="00937995" w:rsidRDefault="0001210E" w:rsidP="00B02EDF">
      <w:pPr>
        <w:bidi w:val="0"/>
        <w:spacing w:after="0" w:line="240" w:lineRule="auto"/>
        <w:jc w:val="both"/>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 xml:space="preserve">Fig. (5): Automatic Linear Modeling of patients' enrolment data and cytokines' levels as important predictors for </w:t>
      </w:r>
      <w:r w:rsidR="00FB63A6" w:rsidRPr="00937995">
        <w:rPr>
          <w:rFonts w:asciiTheme="majorBidi" w:hAnsiTheme="majorBidi" w:cstheme="majorBidi"/>
          <w:b/>
          <w:bCs/>
          <w:sz w:val="20"/>
          <w:szCs w:val="20"/>
          <w:lang w:bidi="ar-EG"/>
        </w:rPr>
        <w:t xml:space="preserve">a </w:t>
      </w:r>
      <w:r w:rsidRPr="00937995">
        <w:rPr>
          <w:rFonts w:asciiTheme="majorBidi" w:hAnsiTheme="majorBidi" w:cstheme="majorBidi"/>
          <w:b/>
          <w:bCs/>
          <w:sz w:val="20"/>
          <w:szCs w:val="20"/>
          <w:lang w:bidi="ar-EG"/>
        </w:rPr>
        <w:t>multiplicity of UL</w:t>
      </w:r>
      <w:r w:rsidR="00FB63A6" w:rsidRPr="00937995">
        <w:rPr>
          <w:rFonts w:asciiTheme="majorBidi" w:hAnsiTheme="majorBidi" w:cstheme="majorBidi"/>
          <w:b/>
          <w:bCs/>
          <w:sz w:val="20"/>
          <w:szCs w:val="20"/>
          <w:lang w:bidi="ar-EG"/>
        </w:rPr>
        <w:t>.</w:t>
      </w:r>
    </w:p>
    <w:p w14:paraId="61168160" w14:textId="77777777" w:rsidR="0001210E" w:rsidRPr="00937995" w:rsidRDefault="0001210E" w:rsidP="00B02EDF">
      <w:pPr>
        <w:bidi w:val="0"/>
        <w:spacing w:after="0" w:line="240" w:lineRule="auto"/>
        <w:ind w:firstLine="720"/>
        <w:jc w:val="both"/>
        <w:rPr>
          <w:rFonts w:asciiTheme="majorBidi" w:hAnsiTheme="majorBidi" w:cstheme="majorBidi"/>
          <w:sz w:val="16"/>
          <w:szCs w:val="16"/>
          <w:lang w:bidi="ar-EG"/>
        </w:rPr>
      </w:pPr>
    </w:p>
    <w:p w14:paraId="376E1EF6" w14:textId="77777777" w:rsidR="00632AAF" w:rsidRPr="00937995" w:rsidRDefault="00831399" w:rsidP="00B02EDF">
      <w:pPr>
        <w:bidi w:val="0"/>
        <w:rPr>
          <w:rFonts w:asciiTheme="majorBidi" w:hAnsiTheme="majorBidi" w:cstheme="majorBidi"/>
          <w:sz w:val="24"/>
          <w:szCs w:val="24"/>
          <w:lang w:bidi="ar-EG"/>
        </w:rPr>
      </w:pPr>
      <w:r w:rsidRPr="00937995">
        <w:rPr>
          <w:rFonts w:asciiTheme="majorBidi" w:hAnsiTheme="majorBidi" w:cstheme="majorBidi"/>
          <w:noProof/>
          <w:sz w:val="24"/>
          <w:szCs w:val="24"/>
        </w:rPr>
        <w:drawing>
          <wp:inline distT="0" distB="0" distL="0" distR="0" wp14:anchorId="110D20B2" wp14:editId="3FAC0323">
            <wp:extent cx="5274310" cy="3174979"/>
            <wp:effectExtent l="0" t="0" r="2540" b="6985"/>
            <wp:docPr id="4" name="Picture 4" descr="G:\Wagdy-TNF\Screenshot 20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gdy-TNF\Screenshot 2022-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174979"/>
                    </a:xfrm>
                    <a:prstGeom prst="rect">
                      <a:avLst/>
                    </a:prstGeom>
                    <a:noFill/>
                    <a:ln>
                      <a:noFill/>
                    </a:ln>
                  </pic:spPr>
                </pic:pic>
              </a:graphicData>
            </a:graphic>
          </wp:inline>
        </w:drawing>
      </w:r>
    </w:p>
    <w:p w14:paraId="16A68A1A" w14:textId="6D0B346C" w:rsidR="00831399" w:rsidRPr="00937995" w:rsidRDefault="00831399" w:rsidP="00B02EDF">
      <w:pPr>
        <w:bidi w:val="0"/>
        <w:spacing w:after="0" w:line="240" w:lineRule="auto"/>
        <w:jc w:val="both"/>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 xml:space="preserve">Fig. (6): Automatic Linear Modeling of patients' enrolment data and cytokines' levels as important predictors for </w:t>
      </w:r>
      <w:r w:rsidR="00FB63A6" w:rsidRPr="00937995">
        <w:rPr>
          <w:rFonts w:asciiTheme="majorBidi" w:hAnsiTheme="majorBidi" w:cstheme="majorBidi"/>
          <w:b/>
          <w:bCs/>
          <w:sz w:val="20"/>
          <w:szCs w:val="20"/>
          <w:lang w:bidi="ar-EG"/>
        </w:rPr>
        <w:t xml:space="preserve">the </w:t>
      </w:r>
      <w:r w:rsidRPr="00937995">
        <w:rPr>
          <w:rFonts w:asciiTheme="majorBidi" w:hAnsiTheme="majorBidi" w:cstheme="majorBidi"/>
          <w:b/>
          <w:bCs/>
          <w:sz w:val="20"/>
          <w:szCs w:val="20"/>
          <w:lang w:bidi="ar-EG"/>
        </w:rPr>
        <w:t>presence of symptomatic UL</w:t>
      </w:r>
      <w:r w:rsidR="00FB63A6" w:rsidRPr="00937995">
        <w:rPr>
          <w:rFonts w:asciiTheme="majorBidi" w:hAnsiTheme="majorBidi" w:cstheme="majorBidi"/>
          <w:b/>
          <w:bCs/>
          <w:sz w:val="20"/>
          <w:szCs w:val="20"/>
          <w:lang w:bidi="ar-EG"/>
        </w:rPr>
        <w:t>.</w:t>
      </w:r>
    </w:p>
    <w:p w14:paraId="0E0CCCE8" w14:textId="77777777" w:rsidR="00E50797" w:rsidRPr="00937995" w:rsidRDefault="00E50797" w:rsidP="00B02EDF">
      <w:pPr>
        <w:bidi w:val="0"/>
        <w:spacing w:after="0" w:line="240" w:lineRule="auto"/>
        <w:jc w:val="both"/>
        <w:rPr>
          <w:rFonts w:asciiTheme="majorBidi" w:hAnsiTheme="majorBidi" w:cstheme="majorBidi"/>
          <w:b/>
          <w:bCs/>
          <w:sz w:val="16"/>
          <w:szCs w:val="16"/>
          <w:lang w:bidi="ar-EG"/>
        </w:rPr>
      </w:pPr>
    </w:p>
    <w:p w14:paraId="1C1DA25F" w14:textId="77777777" w:rsidR="00E50797" w:rsidRPr="00937995" w:rsidRDefault="00E50797" w:rsidP="00B02EDF">
      <w:pPr>
        <w:bidi w:val="0"/>
        <w:rPr>
          <w:rFonts w:asciiTheme="majorBidi" w:hAnsiTheme="majorBidi" w:cstheme="majorBidi"/>
          <w:sz w:val="24"/>
          <w:szCs w:val="24"/>
          <w:lang w:bidi="ar-EG"/>
        </w:rPr>
      </w:pPr>
      <w:r w:rsidRPr="00937995">
        <w:rPr>
          <w:rFonts w:asciiTheme="majorBidi" w:hAnsiTheme="majorBidi" w:cstheme="majorBidi"/>
          <w:noProof/>
          <w:sz w:val="24"/>
          <w:szCs w:val="24"/>
        </w:rPr>
        <w:lastRenderedPageBreak/>
        <w:drawing>
          <wp:inline distT="0" distB="0" distL="0" distR="0" wp14:anchorId="45013194" wp14:editId="59D7C8C4">
            <wp:extent cx="5274310" cy="3189602"/>
            <wp:effectExtent l="0" t="0" r="2540" b="0"/>
            <wp:docPr id="5" name="Picture 5" descr="G:\Wagdy-TNF\Screenshot 202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Wagdy-TNF\Screenshot 2022-0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189602"/>
                    </a:xfrm>
                    <a:prstGeom prst="rect">
                      <a:avLst/>
                    </a:prstGeom>
                    <a:noFill/>
                    <a:ln>
                      <a:noFill/>
                    </a:ln>
                  </pic:spPr>
                </pic:pic>
              </a:graphicData>
            </a:graphic>
          </wp:inline>
        </w:drawing>
      </w:r>
    </w:p>
    <w:p w14:paraId="37EAD1EE" w14:textId="5771FC64" w:rsidR="00E50797" w:rsidRPr="00937995" w:rsidRDefault="00E50797" w:rsidP="00B02EDF">
      <w:pPr>
        <w:bidi w:val="0"/>
        <w:spacing w:after="0" w:line="240" w:lineRule="auto"/>
        <w:jc w:val="both"/>
        <w:rPr>
          <w:rFonts w:asciiTheme="majorBidi" w:hAnsiTheme="majorBidi" w:cstheme="majorBidi"/>
          <w:b/>
          <w:bCs/>
          <w:sz w:val="20"/>
          <w:szCs w:val="20"/>
          <w:lang w:bidi="ar-EG"/>
        </w:rPr>
      </w:pPr>
      <w:r w:rsidRPr="00937995">
        <w:rPr>
          <w:rFonts w:asciiTheme="majorBidi" w:hAnsiTheme="majorBidi" w:cstheme="majorBidi"/>
          <w:b/>
          <w:bCs/>
          <w:sz w:val="20"/>
          <w:szCs w:val="20"/>
          <w:lang w:bidi="ar-EG"/>
        </w:rPr>
        <w:t xml:space="preserve">Fig. (7): Automatic Linear Modeling of patients' enrolment data and cytokines' levels as important predictors for </w:t>
      </w:r>
      <w:r w:rsidR="00FB63A6" w:rsidRPr="00937995">
        <w:rPr>
          <w:rFonts w:asciiTheme="majorBidi" w:hAnsiTheme="majorBidi" w:cstheme="majorBidi"/>
          <w:b/>
          <w:bCs/>
          <w:sz w:val="20"/>
          <w:szCs w:val="20"/>
          <w:lang w:bidi="ar-EG"/>
        </w:rPr>
        <w:t xml:space="preserve">the </w:t>
      </w:r>
      <w:r w:rsidRPr="00937995">
        <w:rPr>
          <w:rFonts w:asciiTheme="majorBidi" w:hAnsiTheme="majorBidi" w:cstheme="majorBidi"/>
          <w:b/>
          <w:bCs/>
          <w:sz w:val="20"/>
          <w:szCs w:val="20"/>
          <w:lang w:bidi="ar-EG"/>
        </w:rPr>
        <w:t>presence of multiple symptoms of UL</w:t>
      </w:r>
      <w:r w:rsidR="00FB63A6" w:rsidRPr="00937995">
        <w:rPr>
          <w:rFonts w:asciiTheme="majorBidi" w:hAnsiTheme="majorBidi" w:cstheme="majorBidi"/>
          <w:b/>
          <w:bCs/>
          <w:sz w:val="20"/>
          <w:szCs w:val="20"/>
          <w:lang w:bidi="ar-EG"/>
        </w:rPr>
        <w:t>.</w:t>
      </w:r>
      <w:r w:rsidRPr="00937995">
        <w:rPr>
          <w:rFonts w:asciiTheme="majorBidi" w:hAnsiTheme="majorBidi" w:cstheme="majorBidi"/>
          <w:b/>
          <w:bCs/>
          <w:sz w:val="20"/>
          <w:szCs w:val="20"/>
          <w:lang w:bidi="ar-EG"/>
        </w:rPr>
        <w:t xml:space="preserve"> </w:t>
      </w:r>
    </w:p>
    <w:p w14:paraId="468472E0" w14:textId="77777777" w:rsidR="007B46E6" w:rsidRPr="00937995" w:rsidRDefault="007B46E6" w:rsidP="00B02EDF">
      <w:pPr>
        <w:bidi w:val="0"/>
        <w:spacing w:after="0" w:line="240" w:lineRule="auto"/>
        <w:jc w:val="both"/>
        <w:rPr>
          <w:rFonts w:asciiTheme="majorBidi" w:hAnsiTheme="majorBidi" w:cstheme="majorBidi"/>
          <w:sz w:val="16"/>
          <w:szCs w:val="16"/>
          <w:lang w:bidi="ar-EG"/>
        </w:rPr>
      </w:pPr>
    </w:p>
    <w:p w14:paraId="6237C5ED" w14:textId="77777777" w:rsidR="007B46E6" w:rsidRPr="00937995" w:rsidRDefault="007B46E6" w:rsidP="00B02EDF">
      <w:pPr>
        <w:bidi w:val="0"/>
        <w:spacing w:after="0" w:line="240" w:lineRule="auto"/>
        <w:jc w:val="both"/>
        <w:rPr>
          <w:rFonts w:asciiTheme="majorBidi" w:hAnsiTheme="majorBidi" w:cstheme="majorBidi"/>
          <w:b/>
          <w:bCs/>
          <w:sz w:val="24"/>
          <w:szCs w:val="24"/>
        </w:rPr>
      </w:pPr>
      <w:r w:rsidRPr="00937995">
        <w:rPr>
          <w:rFonts w:asciiTheme="majorBidi" w:hAnsiTheme="majorBidi" w:cstheme="majorBidi"/>
          <w:b/>
          <w:bCs/>
          <w:sz w:val="24"/>
          <w:szCs w:val="24"/>
        </w:rPr>
        <w:t>Discussion</w:t>
      </w:r>
    </w:p>
    <w:p w14:paraId="10B10B0A" w14:textId="53641519" w:rsidR="007B46E6" w:rsidRPr="00937995" w:rsidRDefault="007B46E6" w:rsidP="00572B2B">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shd w:val="clear" w:color="auto" w:fill="FFFFFF"/>
        </w:rPr>
        <w:t xml:space="preserve">Uterine leiomyoma (UL) </w:t>
      </w:r>
      <w:r w:rsidR="00FB63A6" w:rsidRPr="00937995">
        <w:rPr>
          <w:rFonts w:asciiTheme="majorBidi" w:hAnsiTheme="majorBidi" w:cstheme="majorBidi"/>
          <w:sz w:val="24"/>
          <w:szCs w:val="24"/>
          <w:shd w:val="clear" w:color="auto" w:fill="FFFFFF"/>
        </w:rPr>
        <w:t>is</w:t>
      </w:r>
      <w:r w:rsidRPr="00937995">
        <w:rPr>
          <w:rFonts w:asciiTheme="majorBidi" w:hAnsiTheme="majorBidi" w:cstheme="majorBidi"/>
          <w:sz w:val="24"/>
          <w:szCs w:val="24"/>
          <w:shd w:val="clear" w:color="auto" w:fill="FFFFFF"/>
        </w:rPr>
        <w:t xml:space="preserve"> frequent among women in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 xml:space="preserve">childbearing period irrespective of being symptomatic or asymptomatic as evidenced by the detection of UL in women </w:t>
      </w:r>
      <w:r w:rsidR="00FB63A6" w:rsidRPr="00937995">
        <w:rPr>
          <w:rFonts w:asciiTheme="majorBidi" w:hAnsiTheme="majorBidi" w:cstheme="majorBidi"/>
          <w:sz w:val="24"/>
          <w:szCs w:val="24"/>
          <w:shd w:val="clear" w:color="auto" w:fill="FFFFFF"/>
        </w:rPr>
        <w:t xml:space="preserve">who </w:t>
      </w:r>
      <w:r w:rsidRPr="00937995">
        <w:rPr>
          <w:rFonts w:asciiTheme="majorBidi" w:hAnsiTheme="majorBidi" w:cstheme="majorBidi"/>
          <w:sz w:val="24"/>
          <w:szCs w:val="24"/>
          <w:shd w:val="clear" w:color="auto" w:fill="FFFFFF"/>
        </w:rPr>
        <w:t xml:space="preserve">had asymptomatic UL who presented by recurrent pregnancy loss, secondary infertility, or pelvic pressure manifestations. </w:t>
      </w:r>
      <w:r w:rsidRPr="00937995">
        <w:rPr>
          <w:rFonts w:asciiTheme="majorBidi" w:hAnsiTheme="majorBidi" w:cstheme="majorBidi"/>
          <w:sz w:val="24"/>
          <w:szCs w:val="24"/>
          <w:lang w:bidi="ar-EG"/>
        </w:rPr>
        <w:t xml:space="preserve">Similarly, </w:t>
      </w:r>
      <w:r w:rsidR="00572B2B" w:rsidRPr="00937995">
        <w:rPr>
          <w:rFonts w:asciiTheme="majorBidi" w:hAnsiTheme="majorBidi" w:cstheme="majorBidi"/>
          <w:b/>
          <w:bCs/>
          <w:sz w:val="24"/>
          <w:szCs w:val="24"/>
          <w:shd w:val="clear" w:color="auto" w:fill="FFFFFF"/>
        </w:rPr>
        <w:t>Sevostyanova et al.</w:t>
      </w:r>
      <w:r w:rsidR="002F65E4" w:rsidRPr="00937995">
        <w:rPr>
          <w:rFonts w:asciiTheme="majorBidi" w:hAnsiTheme="majorBidi" w:cstheme="majorBidi"/>
          <w:sz w:val="24"/>
          <w:szCs w:val="24"/>
          <w:lang w:bidi="ar-EG"/>
        </w:rPr>
        <w:t xml:space="preserve"> </w:t>
      </w:r>
      <w:r w:rsidR="002F65E4" w:rsidRPr="00937995">
        <w:rPr>
          <w:rFonts w:asciiTheme="majorBidi" w:hAnsiTheme="majorBidi" w:cstheme="majorBidi"/>
          <w:sz w:val="24"/>
          <w:szCs w:val="24"/>
          <w:vertAlign w:val="superscript"/>
          <w:lang w:bidi="ar-EG"/>
        </w:rPr>
        <w:t>(1</w:t>
      </w:r>
      <w:r w:rsidR="007058DB" w:rsidRPr="00937995">
        <w:rPr>
          <w:rFonts w:asciiTheme="majorBidi" w:hAnsiTheme="majorBidi" w:cstheme="majorBidi"/>
          <w:sz w:val="24"/>
          <w:szCs w:val="24"/>
          <w:vertAlign w:val="superscript"/>
          <w:lang w:bidi="ar-EG"/>
        </w:rPr>
        <w:t>9</w:t>
      </w:r>
      <w:r w:rsidR="002F65E4" w:rsidRPr="00937995">
        <w:rPr>
          <w:rFonts w:asciiTheme="majorBidi" w:hAnsiTheme="majorBidi" w:cstheme="majorBidi"/>
          <w:sz w:val="24"/>
          <w:szCs w:val="24"/>
          <w:vertAlign w:val="superscript"/>
          <w:lang w:bidi="ar-EG"/>
        </w:rPr>
        <w:t>)</w:t>
      </w:r>
      <w:r w:rsidRPr="00937995">
        <w:rPr>
          <w:rFonts w:asciiTheme="majorBidi" w:hAnsiTheme="majorBidi" w:cstheme="majorBidi"/>
          <w:sz w:val="24"/>
          <w:szCs w:val="24"/>
          <w:lang w:bidi="ar-EG"/>
        </w:rPr>
        <w:t xml:space="preserve"> documented that </w:t>
      </w:r>
      <w:r w:rsidRPr="00937995">
        <w:rPr>
          <w:rFonts w:asciiTheme="majorBidi" w:hAnsiTheme="majorBidi" w:cstheme="majorBidi"/>
          <w:sz w:val="24"/>
          <w:szCs w:val="24"/>
          <w:shd w:val="clear" w:color="auto" w:fill="FFFFFF"/>
        </w:rPr>
        <w:t>in women of reproductive age, typical symptoms of UL are associated with reproductive failure with activation of adaptive immunity, angiogenic factors</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and inflammatory cell reactions</w:t>
      </w:r>
      <w:r w:rsidR="00FB63A6" w:rsidRPr="00937995">
        <w:rPr>
          <w:rFonts w:asciiTheme="majorBidi" w:hAnsiTheme="majorBidi" w:cstheme="majorBidi"/>
          <w:sz w:val="24"/>
          <w:szCs w:val="24"/>
          <w:shd w:val="clear" w:color="auto" w:fill="FFFFFF"/>
        </w:rPr>
        <w:t>.</w:t>
      </w:r>
    </w:p>
    <w:p w14:paraId="73012E5C" w14:textId="3A9740CA" w:rsidR="007B46E6" w:rsidRPr="00937995" w:rsidRDefault="007B46E6" w:rsidP="00572B2B">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shd w:val="clear" w:color="auto" w:fill="FFFFFF"/>
        </w:rPr>
        <w:t>Moreover, US imaging of women had asymptomatic UL detected uterine myomata sessile or pedunculated; submucous, subserous</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or intramural with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 xml:space="preserve">non-significant difference in the frequency in comparison to women </w:t>
      </w:r>
      <w:r w:rsidR="00FB63A6" w:rsidRPr="00937995">
        <w:rPr>
          <w:rFonts w:asciiTheme="majorBidi" w:hAnsiTheme="majorBidi" w:cstheme="majorBidi"/>
          <w:sz w:val="24"/>
          <w:szCs w:val="24"/>
          <w:shd w:val="clear" w:color="auto" w:fill="FFFFFF"/>
        </w:rPr>
        <w:t xml:space="preserve">who </w:t>
      </w:r>
      <w:r w:rsidRPr="00937995">
        <w:rPr>
          <w:rFonts w:asciiTheme="majorBidi" w:hAnsiTheme="majorBidi" w:cstheme="majorBidi"/>
          <w:sz w:val="24"/>
          <w:szCs w:val="24"/>
          <w:shd w:val="clear" w:color="auto" w:fill="FFFFFF"/>
        </w:rPr>
        <w:t xml:space="preserve">had symptomatic UL. These findings go in hand with </w:t>
      </w:r>
      <w:r w:rsidRPr="00937995">
        <w:rPr>
          <w:rFonts w:asciiTheme="majorBidi" w:hAnsiTheme="majorBidi" w:cstheme="majorBidi"/>
          <w:b/>
          <w:bCs/>
          <w:sz w:val="24"/>
          <w:szCs w:val="24"/>
          <w:shd w:val="clear" w:color="auto" w:fill="FFFFFF"/>
        </w:rPr>
        <w:t>Szkodziak</w:t>
      </w:r>
      <w:r w:rsidRPr="00937995">
        <w:rPr>
          <w:rStyle w:val="comma"/>
          <w:rFonts w:asciiTheme="majorBidi" w:hAnsiTheme="majorBidi" w:cstheme="majorBidi"/>
          <w:sz w:val="24"/>
          <w:szCs w:val="24"/>
          <w:shd w:val="clear" w:color="auto" w:fill="FFFFFF"/>
        </w:rPr>
        <w:t xml:space="preserve"> </w:t>
      </w:r>
      <w:r w:rsidRPr="00937995">
        <w:rPr>
          <w:rFonts w:asciiTheme="majorBidi" w:hAnsiTheme="majorBidi" w:cstheme="majorBidi"/>
          <w:b/>
          <w:bCs/>
          <w:sz w:val="24"/>
          <w:szCs w:val="24"/>
          <w:shd w:val="clear" w:color="auto" w:fill="FFFFFF"/>
        </w:rPr>
        <w:t>et al.</w:t>
      </w:r>
      <w:r w:rsidR="00572B2B" w:rsidRPr="00937995">
        <w:rPr>
          <w:rFonts w:asciiTheme="majorBidi" w:hAnsiTheme="majorBidi" w:cstheme="majorBidi"/>
          <w:b/>
          <w:bCs/>
          <w:sz w:val="24"/>
          <w:szCs w:val="24"/>
          <w:shd w:val="clear" w:color="auto" w:fill="FFFFFF"/>
        </w:rPr>
        <w:t xml:space="preserve"> </w:t>
      </w:r>
      <w:r w:rsidR="002F65E4" w:rsidRPr="00937995">
        <w:rPr>
          <w:rFonts w:asciiTheme="majorBidi" w:hAnsiTheme="majorBidi" w:cstheme="majorBidi"/>
          <w:sz w:val="24"/>
          <w:szCs w:val="24"/>
          <w:shd w:val="clear" w:color="auto" w:fill="FFFFFF"/>
          <w:vertAlign w:val="superscript"/>
        </w:rPr>
        <w:t>(</w:t>
      </w:r>
      <w:r w:rsidR="007058DB" w:rsidRPr="00937995">
        <w:rPr>
          <w:rFonts w:asciiTheme="majorBidi" w:hAnsiTheme="majorBidi" w:cstheme="majorBidi"/>
          <w:sz w:val="24"/>
          <w:szCs w:val="24"/>
          <w:shd w:val="clear" w:color="auto" w:fill="FFFFFF"/>
          <w:vertAlign w:val="superscript"/>
        </w:rPr>
        <w:t>20</w:t>
      </w:r>
      <w:r w:rsidR="002F65E4"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b/>
          <w:bCs/>
          <w:sz w:val="24"/>
          <w:szCs w:val="24"/>
          <w:shd w:val="clear" w:color="auto" w:fill="FFFFFF"/>
        </w:rPr>
        <w:t xml:space="preserve"> </w:t>
      </w:r>
      <w:r w:rsidRPr="00937995">
        <w:rPr>
          <w:rFonts w:asciiTheme="majorBidi" w:hAnsiTheme="majorBidi" w:cstheme="majorBidi"/>
          <w:sz w:val="24"/>
          <w:szCs w:val="24"/>
          <w:shd w:val="clear" w:color="auto" w:fill="FFFFFF"/>
        </w:rPr>
        <w:t>who reported a frequency of UL of 20-50% and documented that these UL are mostly asymptomatic</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and patients </w:t>
      </w:r>
      <w:r w:rsidR="00FB63A6" w:rsidRPr="00937995">
        <w:rPr>
          <w:rFonts w:asciiTheme="majorBidi" w:hAnsiTheme="majorBidi" w:cstheme="majorBidi"/>
          <w:sz w:val="24"/>
          <w:szCs w:val="24"/>
          <w:shd w:val="clear" w:color="auto" w:fill="FFFFFF"/>
        </w:rPr>
        <w:t xml:space="preserve">are </w:t>
      </w:r>
      <w:r w:rsidRPr="00937995">
        <w:rPr>
          <w:rFonts w:asciiTheme="majorBidi" w:hAnsiTheme="majorBidi" w:cstheme="majorBidi"/>
          <w:sz w:val="24"/>
          <w:szCs w:val="24"/>
          <w:shd w:val="clear" w:color="auto" w:fill="FFFFFF"/>
        </w:rPr>
        <w:t xml:space="preserve">usually present </w:t>
      </w:r>
      <w:r w:rsidR="00FB63A6" w:rsidRPr="00937995">
        <w:rPr>
          <w:rFonts w:asciiTheme="majorBidi" w:hAnsiTheme="majorBidi" w:cstheme="majorBidi"/>
          <w:sz w:val="24"/>
          <w:szCs w:val="24"/>
          <w:shd w:val="clear" w:color="auto" w:fill="FFFFFF"/>
        </w:rPr>
        <w:t>with</w:t>
      </w:r>
      <w:r w:rsidRPr="00937995">
        <w:rPr>
          <w:rFonts w:asciiTheme="majorBidi" w:hAnsiTheme="majorBidi" w:cstheme="majorBidi"/>
          <w:sz w:val="24"/>
          <w:szCs w:val="24"/>
          <w:shd w:val="clear" w:color="auto" w:fill="FFFFFF"/>
        </w:rPr>
        <w:t xml:space="preserve"> pressure symptoms as pelvic pain syndrome, urination disorders, and constipation. Also, </w:t>
      </w:r>
      <w:r w:rsidRPr="00937995">
        <w:rPr>
          <w:rFonts w:asciiTheme="majorBidi" w:hAnsiTheme="majorBidi" w:cstheme="majorBidi"/>
          <w:b/>
          <w:bCs/>
          <w:sz w:val="24"/>
          <w:szCs w:val="24"/>
          <w:shd w:val="clear" w:color="auto" w:fill="FFFFFF"/>
        </w:rPr>
        <w:t xml:space="preserve">Spyropoulou et </w:t>
      </w:r>
      <w:r w:rsidR="00572B2B" w:rsidRPr="00937995">
        <w:rPr>
          <w:rFonts w:asciiTheme="majorBidi" w:hAnsiTheme="majorBidi" w:cstheme="majorBidi"/>
          <w:b/>
          <w:bCs/>
          <w:sz w:val="24"/>
          <w:szCs w:val="24"/>
          <w:shd w:val="clear" w:color="auto" w:fill="FFFFFF"/>
        </w:rPr>
        <w:t>al.</w:t>
      </w:r>
      <w:r w:rsidR="002F65E4" w:rsidRPr="00937995">
        <w:rPr>
          <w:rFonts w:asciiTheme="majorBidi" w:hAnsiTheme="majorBidi" w:cstheme="majorBidi"/>
          <w:b/>
          <w:bCs/>
          <w:sz w:val="24"/>
          <w:szCs w:val="24"/>
          <w:shd w:val="clear" w:color="auto" w:fill="FFFFFF"/>
        </w:rPr>
        <w:t xml:space="preserve"> </w:t>
      </w:r>
      <w:r w:rsidR="002F65E4" w:rsidRPr="00937995">
        <w:rPr>
          <w:rFonts w:asciiTheme="majorBidi" w:hAnsiTheme="majorBidi" w:cstheme="majorBidi"/>
          <w:sz w:val="24"/>
          <w:szCs w:val="24"/>
          <w:shd w:val="clear" w:color="auto" w:fill="FFFFFF"/>
          <w:vertAlign w:val="superscript"/>
        </w:rPr>
        <w:t>(</w:t>
      </w:r>
      <w:r w:rsidR="007058DB" w:rsidRPr="00937995">
        <w:rPr>
          <w:rFonts w:asciiTheme="majorBidi" w:hAnsiTheme="majorBidi" w:cstheme="majorBidi"/>
          <w:sz w:val="24"/>
          <w:szCs w:val="24"/>
          <w:shd w:val="clear" w:color="auto" w:fill="FFFFFF"/>
          <w:vertAlign w:val="superscript"/>
        </w:rPr>
        <w:t>21</w:t>
      </w:r>
      <w:r w:rsidR="002F65E4"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b/>
          <w:bCs/>
          <w:sz w:val="24"/>
          <w:szCs w:val="24"/>
          <w:shd w:val="clear" w:color="auto" w:fill="FFFFFF"/>
        </w:rPr>
        <w:t xml:space="preserve"> </w:t>
      </w:r>
      <w:r w:rsidRPr="00937995">
        <w:rPr>
          <w:rFonts w:asciiTheme="majorBidi" w:hAnsiTheme="majorBidi" w:cstheme="majorBidi"/>
          <w:sz w:val="24"/>
          <w:szCs w:val="24"/>
          <w:shd w:val="clear" w:color="auto" w:fill="FFFFFF"/>
        </w:rPr>
        <w:t xml:space="preserve">in a systemic review for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coincidence of UL and pregnancy, found UL affects 2-10% of pregnant women and are usually asymptomatic, being subserous pedunculated or subserous and fundal</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and may be associated with pregnancy complications. Recently, </w:t>
      </w:r>
      <w:r w:rsidRPr="00937995">
        <w:rPr>
          <w:rFonts w:asciiTheme="majorBidi" w:hAnsiTheme="majorBidi" w:cstheme="majorBidi"/>
          <w:b/>
          <w:bCs/>
          <w:sz w:val="24"/>
          <w:szCs w:val="24"/>
          <w:shd w:val="clear" w:color="auto" w:fill="FFFFFF"/>
        </w:rPr>
        <w:t>Gursoy et al.</w:t>
      </w:r>
      <w:r w:rsidR="00572B2B" w:rsidRPr="00937995">
        <w:rPr>
          <w:rFonts w:asciiTheme="majorBidi" w:hAnsiTheme="majorBidi" w:cstheme="majorBidi"/>
          <w:b/>
          <w:bCs/>
          <w:sz w:val="24"/>
          <w:szCs w:val="24"/>
          <w:shd w:val="clear" w:color="auto" w:fill="FFFFFF"/>
        </w:rPr>
        <w:t xml:space="preserve"> </w:t>
      </w:r>
      <w:r w:rsidR="002F65E4" w:rsidRPr="00937995">
        <w:rPr>
          <w:rFonts w:asciiTheme="majorBidi" w:hAnsiTheme="majorBidi" w:cstheme="majorBidi"/>
          <w:sz w:val="24"/>
          <w:szCs w:val="24"/>
          <w:shd w:val="clear" w:color="auto" w:fill="FFFFFF"/>
          <w:vertAlign w:val="superscript"/>
        </w:rPr>
        <w:t>(2</w:t>
      </w:r>
      <w:r w:rsidR="007058DB" w:rsidRPr="00937995">
        <w:rPr>
          <w:rFonts w:asciiTheme="majorBidi" w:hAnsiTheme="majorBidi" w:cstheme="majorBidi"/>
          <w:sz w:val="24"/>
          <w:szCs w:val="24"/>
          <w:shd w:val="clear" w:color="auto" w:fill="FFFFFF"/>
          <w:vertAlign w:val="superscript"/>
        </w:rPr>
        <w:t>2</w:t>
      </w:r>
      <w:r w:rsidR="002F65E4"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 xml:space="preserve"> documented that UL ha</w:t>
      </w:r>
      <w:r w:rsidR="00FB63A6" w:rsidRPr="00937995">
        <w:rPr>
          <w:rFonts w:asciiTheme="majorBidi" w:hAnsiTheme="majorBidi" w:cstheme="majorBidi"/>
          <w:sz w:val="24"/>
          <w:szCs w:val="24"/>
          <w:shd w:val="clear" w:color="auto" w:fill="FFFFFF"/>
        </w:rPr>
        <w:t>s</w:t>
      </w:r>
      <w:r w:rsidRPr="00937995">
        <w:rPr>
          <w:rFonts w:asciiTheme="majorBidi" w:hAnsiTheme="majorBidi" w:cstheme="majorBidi"/>
          <w:sz w:val="24"/>
          <w:szCs w:val="24"/>
          <w:shd w:val="clear" w:color="auto" w:fill="FFFFFF"/>
        </w:rPr>
        <w:t xml:space="preserve"> a prevalence of about 40% among women of reproductive age and are most often asymptomatic and presents with manifestations other than uterine bleeding.</w:t>
      </w:r>
    </w:p>
    <w:p w14:paraId="0F5C7450" w14:textId="45829C77" w:rsidR="007B46E6" w:rsidRPr="00937995" w:rsidRDefault="007B46E6" w:rsidP="00BD515E">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shd w:val="clear" w:color="auto" w:fill="FFFFFF"/>
        </w:rPr>
        <w:t xml:space="preserve"> Patients who had symptomatic UL mainly had presented by variant forms of abnormal uterine bleeding, despite</w:t>
      </w:r>
      <w:r w:rsidR="00FB63A6" w:rsidRPr="00937995">
        <w:rPr>
          <w:rFonts w:asciiTheme="majorBidi" w:hAnsiTheme="majorBidi" w:cstheme="majorBidi"/>
          <w:sz w:val="24"/>
          <w:szCs w:val="24"/>
          <w:shd w:val="clear" w:color="auto" w:fill="FFFFFF"/>
        </w:rPr>
        <w:t xml:space="preserve"> </w:t>
      </w:r>
      <w:r w:rsidRPr="00937995">
        <w:rPr>
          <w:rFonts w:asciiTheme="majorBidi" w:hAnsiTheme="majorBidi" w:cstheme="majorBidi"/>
          <w:sz w:val="24"/>
          <w:szCs w:val="24"/>
          <w:shd w:val="clear" w:color="auto" w:fill="FFFFFF"/>
        </w:rPr>
        <w:t>the presence of pressure symptoms and secondary infertility</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and recurrent pregnancy loss. These presenting manifestations are coincident with that previously documented by the N</w:t>
      </w:r>
      <w:r w:rsidR="00BD515E" w:rsidRPr="00937995">
        <w:rPr>
          <w:rFonts w:asciiTheme="majorBidi" w:hAnsiTheme="majorBidi" w:cstheme="majorBidi"/>
          <w:sz w:val="24"/>
          <w:szCs w:val="24"/>
          <w:shd w:val="clear" w:color="auto" w:fill="FFFFFF"/>
        </w:rPr>
        <w:t>orth American Menopause Society</w:t>
      </w:r>
      <w:r w:rsidR="002F65E4" w:rsidRPr="00937995">
        <w:rPr>
          <w:rFonts w:asciiTheme="majorBidi" w:hAnsiTheme="majorBidi" w:cstheme="majorBidi"/>
          <w:b/>
          <w:bCs/>
          <w:sz w:val="24"/>
          <w:szCs w:val="24"/>
          <w:shd w:val="clear" w:color="auto" w:fill="FFFFFF"/>
        </w:rPr>
        <w:t xml:space="preserve"> </w:t>
      </w:r>
      <w:r w:rsidR="002F65E4" w:rsidRPr="00937995">
        <w:rPr>
          <w:rFonts w:asciiTheme="majorBidi" w:hAnsiTheme="majorBidi" w:cstheme="majorBidi"/>
          <w:sz w:val="24"/>
          <w:szCs w:val="24"/>
          <w:shd w:val="clear" w:color="auto" w:fill="FFFFFF"/>
          <w:vertAlign w:val="superscript"/>
        </w:rPr>
        <w:t>(2</w:t>
      </w:r>
      <w:r w:rsidR="007058DB" w:rsidRPr="00937995">
        <w:rPr>
          <w:rFonts w:asciiTheme="majorBidi" w:hAnsiTheme="majorBidi" w:cstheme="majorBidi"/>
          <w:sz w:val="24"/>
          <w:szCs w:val="24"/>
          <w:shd w:val="clear" w:color="auto" w:fill="FFFFFF"/>
          <w:vertAlign w:val="superscript"/>
        </w:rPr>
        <w:t>3</w:t>
      </w:r>
      <w:r w:rsidR="002F65E4"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 xml:space="preserve"> and the recent Clinical Practice Guideline on the Manageme</w:t>
      </w:r>
      <w:r w:rsidR="00407C0E" w:rsidRPr="00937995">
        <w:rPr>
          <w:rFonts w:asciiTheme="majorBidi" w:hAnsiTheme="majorBidi" w:cstheme="majorBidi"/>
          <w:sz w:val="24"/>
          <w:szCs w:val="24"/>
          <w:shd w:val="clear" w:color="auto" w:fill="FFFFFF"/>
        </w:rPr>
        <w:t>nt of Uterine Fibroids</w:t>
      </w:r>
      <w:r w:rsidR="00521BA5" w:rsidRPr="00937995">
        <w:rPr>
          <w:rFonts w:asciiTheme="majorBidi" w:hAnsiTheme="majorBidi" w:cstheme="majorBidi"/>
          <w:sz w:val="24"/>
          <w:szCs w:val="24"/>
          <w:shd w:val="clear" w:color="auto" w:fill="FFFFFF"/>
          <w:vertAlign w:val="superscript"/>
        </w:rPr>
        <w:t xml:space="preserve"> </w:t>
      </w:r>
      <w:r w:rsidR="002F65E4" w:rsidRPr="00937995">
        <w:rPr>
          <w:rFonts w:asciiTheme="majorBidi" w:hAnsiTheme="majorBidi" w:cstheme="majorBidi"/>
          <w:sz w:val="24"/>
          <w:szCs w:val="24"/>
          <w:shd w:val="clear" w:color="auto" w:fill="FFFFFF"/>
          <w:vertAlign w:val="superscript"/>
        </w:rPr>
        <w:t>(</w:t>
      </w:r>
      <w:r w:rsidR="007058DB" w:rsidRPr="00937995">
        <w:rPr>
          <w:rFonts w:asciiTheme="majorBidi" w:hAnsiTheme="majorBidi" w:cstheme="majorBidi"/>
          <w:sz w:val="24"/>
          <w:szCs w:val="24"/>
          <w:shd w:val="clear" w:color="auto" w:fill="FFFFFF"/>
          <w:vertAlign w:val="superscript"/>
        </w:rPr>
        <w:t>24</w:t>
      </w:r>
      <w:r w:rsidR="002F65E4"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 xml:space="preserve"> which documented that wom</w:t>
      </w:r>
      <w:r w:rsidR="00FB63A6" w:rsidRPr="00937995">
        <w:rPr>
          <w:rFonts w:asciiTheme="majorBidi" w:hAnsiTheme="majorBidi" w:cstheme="majorBidi"/>
          <w:sz w:val="24"/>
          <w:szCs w:val="24"/>
          <w:shd w:val="clear" w:color="auto" w:fill="FFFFFF"/>
        </w:rPr>
        <w:t>e</w:t>
      </w:r>
      <w:r w:rsidRPr="00937995">
        <w:rPr>
          <w:rFonts w:asciiTheme="majorBidi" w:hAnsiTheme="majorBidi" w:cstheme="majorBidi"/>
          <w:sz w:val="24"/>
          <w:szCs w:val="24"/>
          <w:shd w:val="clear" w:color="auto" w:fill="FFFFFF"/>
        </w:rPr>
        <w:t xml:space="preserve">n with symptomatic UL experience heavy uterine bleeding, bulk symptoms, miscarriages, and pregnancy complications. </w:t>
      </w:r>
    </w:p>
    <w:p w14:paraId="68E6E253" w14:textId="30EC18E5" w:rsidR="007B46E6" w:rsidRPr="00937995" w:rsidRDefault="007B46E6" w:rsidP="00B02EDF">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lastRenderedPageBreak/>
        <w:t xml:space="preserve">Estimated serum levels of adipocytokines showed significant differences between women </w:t>
      </w:r>
      <w:r w:rsidR="00FB63A6" w:rsidRPr="00937995">
        <w:rPr>
          <w:rFonts w:asciiTheme="majorBidi" w:hAnsiTheme="majorBidi" w:cstheme="majorBidi"/>
          <w:sz w:val="24"/>
          <w:szCs w:val="24"/>
          <w:lang w:bidi="ar-EG"/>
        </w:rPr>
        <w:t xml:space="preserve">who </w:t>
      </w:r>
      <w:r w:rsidRPr="00937995">
        <w:rPr>
          <w:rFonts w:asciiTheme="majorBidi" w:hAnsiTheme="majorBidi" w:cstheme="majorBidi"/>
          <w:sz w:val="24"/>
          <w:szCs w:val="24"/>
          <w:lang w:bidi="ar-EG"/>
        </w:rPr>
        <w:t xml:space="preserve">had UL and control women and women with symptomatizing UL than women </w:t>
      </w:r>
      <w:r w:rsidR="00FB63A6" w:rsidRPr="00937995">
        <w:rPr>
          <w:rFonts w:asciiTheme="majorBidi" w:hAnsiTheme="majorBidi" w:cstheme="majorBidi"/>
          <w:sz w:val="24"/>
          <w:szCs w:val="24"/>
          <w:lang w:bidi="ar-EG"/>
        </w:rPr>
        <w:t xml:space="preserve">who </w:t>
      </w:r>
      <w:r w:rsidRPr="00937995">
        <w:rPr>
          <w:rFonts w:asciiTheme="majorBidi" w:hAnsiTheme="majorBidi" w:cstheme="majorBidi"/>
          <w:sz w:val="24"/>
          <w:szCs w:val="24"/>
          <w:lang w:bidi="ar-EG"/>
        </w:rPr>
        <w:t xml:space="preserve">had asymptomatic UL. Moreover, there were significant correlations between estimated serum adipocytokines' levels and just presence of UL,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multiplicity of UL</w:t>
      </w:r>
      <w:r w:rsidR="00FB63A6" w:rsidRPr="00937995">
        <w:rPr>
          <w:rFonts w:asciiTheme="majorBidi" w:hAnsiTheme="majorBidi" w:cstheme="majorBidi"/>
          <w:sz w:val="24"/>
          <w:szCs w:val="24"/>
          <w:lang w:bidi="ar-EG"/>
        </w:rPr>
        <w:t>,</w:t>
      </w:r>
      <w:r w:rsidRPr="00937995">
        <w:rPr>
          <w:rFonts w:asciiTheme="majorBidi" w:hAnsiTheme="majorBidi" w:cstheme="majorBidi"/>
          <w:sz w:val="24"/>
          <w:szCs w:val="24"/>
          <w:lang w:bidi="ar-EG"/>
        </w:rPr>
        <w:t xml:space="preserve"> and </w:t>
      </w:r>
      <w:r w:rsidR="00FB63A6" w:rsidRPr="00937995">
        <w:rPr>
          <w:rFonts w:asciiTheme="majorBidi" w:hAnsiTheme="majorBidi" w:cstheme="majorBidi"/>
          <w:sz w:val="24"/>
          <w:szCs w:val="24"/>
          <w:lang w:bidi="ar-EG"/>
        </w:rPr>
        <w:t xml:space="preserve">the </w:t>
      </w:r>
      <w:r w:rsidRPr="00937995">
        <w:rPr>
          <w:rFonts w:asciiTheme="majorBidi" w:hAnsiTheme="majorBidi" w:cstheme="majorBidi"/>
          <w:sz w:val="24"/>
          <w:szCs w:val="24"/>
          <w:lang w:bidi="ar-EG"/>
        </w:rPr>
        <w:t xml:space="preserve">presence and multiplicity of UL-related symptoms. These findings indicated a possible pathogenic role of disturbed adipocytokines' milieu for the development of UL and for the progression to be symptomatizing.   </w:t>
      </w:r>
    </w:p>
    <w:p w14:paraId="7C856C01" w14:textId="7CE5F58C" w:rsidR="007B46E6" w:rsidRPr="00937995" w:rsidRDefault="007B46E6" w:rsidP="009428A0">
      <w:pPr>
        <w:bidi w:val="0"/>
        <w:spacing w:after="0" w:line="240" w:lineRule="auto"/>
        <w:ind w:firstLine="720"/>
        <w:jc w:val="both"/>
        <w:rPr>
          <w:rFonts w:asciiTheme="majorBidi" w:hAnsiTheme="majorBidi" w:cstheme="majorBidi"/>
          <w:sz w:val="24"/>
          <w:szCs w:val="24"/>
          <w:shd w:val="clear" w:color="auto" w:fill="FFFFFF"/>
        </w:rPr>
      </w:pPr>
      <w:r w:rsidRPr="00937995">
        <w:rPr>
          <w:rFonts w:asciiTheme="majorBidi" w:hAnsiTheme="majorBidi" w:cstheme="majorBidi"/>
          <w:sz w:val="24"/>
          <w:szCs w:val="24"/>
          <w:lang w:bidi="ar-EG"/>
        </w:rPr>
        <w:t xml:space="preserve">The detected significantly higher levels of serum leptin and significantly lower adiponectin levels in women had UL indicated a contradictory effect of both adipocytokines on the development of UL. In support of this assumption, </w:t>
      </w:r>
      <w:r w:rsidR="00BD515E" w:rsidRPr="00937995">
        <w:rPr>
          <w:rStyle w:val="authors-list-item"/>
          <w:rFonts w:asciiTheme="majorBidi" w:hAnsiTheme="majorBidi" w:cstheme="majorBidi"/>
          <w:b/>
          <w:bCs/>
          <w:sz w:val="24"/>
          <w:szCs w:val="24"/>
        </w:rPr>
        <w:t>Strzałkowska et al.</w:t>
      </w:r>
      <w:r w:rsidR="00521BA5" w:rsidRPr="00937995">
        <w:rPr>
          <w:rStyle w:val="authors-list-item"/>
          <w:rFonts w:asciiTheme="majorBidi" w:hAnsiTheme="majorBidi" w:cstheme="majorBidi"/>
          <w:b/>
          <w:bCs/>
          <w:sz w:val="24"/>
          <w:szCs w:val="24"/>
        </w:rPr>
        <w:t xml:space="preserve"> </w:t>
      </w:r>
      <w:r w:rsidR="00521BA5" w:rsidRPr="00937995">
        <w:rPr>
          <w:rStyle w:val="authors-list-item"/>
          <w:rFonts w:asciiTheme="majorBidi" w:hAnsiTheme="majorBidi" w:cstheme="majorBidi"/>
          <w:sz w:val="24"/>
          <w:szCs w:val="24"/>
          <w:vertAlign w:val="superscript"/>
        </w:rPr>
        <w:t>(</w:t>
      </w:r>
      <w:r w:rsidR="007058DB" w:rsidRPr="00937995">
        <w:rPr>
          <w:rStyle w:val="authors-list-item"/>
          <w:rFonts w:asciiTheme="majorBidi" w:hAnsiTheme="majorBidi" w:cstheme="majorBidi"/>
          <w:sz w:val="24"/>
          <w:szCs w:val="24"/>
          <w:vertAlign w:val="superscript"/>
        </w:rPr>
        <w:t>2</w:t>
      </w:r>
      <w:r w:rsidR="00521BA5" w:rsidRPr="00937995">
        <w:rPr>
          <w:rStyle w:val="authors-list-item"/>
          <w:rFonts w:asciiTheme="majorBidi" w:hAnsiTheme="majorBidi" w:cstheme="majorBidi"/>
          <w:sz w:val="24"/>
          <w:szCs w:val="24"/>
          <w:vertAlign w:val="superscript"/>
        </w:rPr>
        <w:t>)</w:t>
      </w:r>
      <w:r w:rsidRPr="00937995">
        <w:rPr>
          <w:rStyle w:val="authors-list-item"/>
          <w:rFonts w:asciiTheme="majorBidi" w:hAnsiTheme="majorBidi" w:cstheme="majorBidi"/>
          <w:sz w:val="24"/>
          <w:szCs w:val="24"/>
        </w:rPr>
        <w:t xml:space="preserve"> reported that u</w:t>
      </w:r>
      <w:r w:rsidRPr="00937995">
        <w:rPr>
          <w:rFonts w:asciiTheme="majorBidi" w:hAnsiTheme="majorBidi" w:cstheme="majorBidi"/>
          <w:sz w:val="24"/>
          <w:szCs w:val="24"/>
          <w:shd w:val="clear" w:color="auto" w:fill="FFFFFF"/>
        </w:rPr>
        <w:t>nder physiological conditions, leptin contributes to the formation of myomas, while adiponectin inhibits the development of leiomyomas through insulin-dependent or estrogen-dependent pathways. Meanwhile, the detected increased serum levels of TNF-α, which was found to contribute to the development of UL through inhibition of apoptosis with increased migration and fibrosis of leiomyomas</w:t>
      </w:r>
      <w:r w:rsidR="009428A0" w:rsidRPr="00937995">
        <w:rPr>
          <w:rFonts w:asciiTheme="majorBidi" w:hAnsiTheme="majorBidi" w:cstheme="majorBidi"/>
          <w:sz w:val="24"/>
          <w:szCs w:val="24"/>
          <w:shd w:val="clear" w:color="auto" w:fill="FFFFFF"/>
        </w:rPr>
        <w:t xml:space="preserve"> </w:t>
      </w:r>
      <w:r w:rsidR="00521BA5" w:rsidRPr="00937995">
        <w:rPr>
          <w:rStyle w:val="authors-list-item"/>
          <w:rFonts w:asciiTheme="majorBidi" w:hAnsiTheme="majorBidi" w:cstheme="majorBidi"/>
          <w:sz w:val="24"/>
          <w:szCs w:val="24"/>
          <w:vertAlign w:val="superscript"/>
        </w:rPr>
        <w:t>(2)</w:t>
      </w:r>
      <w:r w:rsidRPr="00937995">
        <w:rPr>
          <w:rFonts w:asciiTheme="majorBidi" w:hAnsiTheme="majorBidi" w:cstheme="majorBidi"/>
          <w:sz w:val="24"/>
          <w:szCs w:val="24"/>
          <w:shd w:val="clear" w:color="auto" w:fill="FFFFFF"/>
        </w:rPr>
        <w:t xml:space="preserve">, will disturb the equilibrium between leptin and adiponectin in direction of UL development and enlargement.  </w:t>
      </w:r>
    </w:p>
    <w:p w14:paraId="258D6B1C" w14:textId="1D668B7E" w:rsidR="007B46E6" w:rsidRPr="00937995" w:rsidRDefault="007B46E6" w:rsidP="009428A0">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shd w:val="clear" w:color="auto" w:fill="FFFFFF"/>
        </w:rPr>
        <w:t>These findings and recently documented associations support the previous study which found the presence of inflammatory cells in UL may contribute to excessive extracellular matrix production, tissue remodeling</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and leiomyoma growth through TNF-α induced increased expression of the pro-fibrotic factor activin-A mRNA in myometrial and leiomyoma cells </w:t>
      </w:r>
      <w:r w:rsidR="00521BA5" w:rsidRPr="00937995">
        <w:rPr>
          <w:rFonts w:asciiTheme="majorBidi" w:hAnsiTheme="majorBidi" w:cstheme="majorBidi"/>
          <w:sz w:val="24"/>
          <w:szCs w:val="24"/>
          <w:shd w:val="clear" w:color="auto" w:fill="FFFFFF"/>
          <w:vertAlign w:val="superscript"/>
        </w:rPr>
        <w:t>(2</w:t>
      </w:r>
      <w:r w:rsidR="009428A0" w:rsidRPr="00937995">
        <w:rPr>
          <w:rFonts w:asciiTheme="majorBidi" w:hAnsiTheme="majorBidi" w:cstheme="majorBidi"/>
          <w:sz w:val="24"/>
          <w:szCs w:val="24"/>
          <w:shd w:val="clear" w:color="auto" w:fill="FFFFFF"/>
          <w:vertAlign w:val="superscript"/>
        </w:rPr>
        <w:t>5</w:t>
      </w:r>
      <w:r w:rsidR="00521BA5"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lang w:bidi="ar-EG"/>
        </w:rPr>
        <w:t xml:space="preserve"> Thereafter, another study suggested that </w:t>
      </w:r>
      <w:r w:rsidRPr="00937995">
        <w:rPr>
          <w:rFonts w:asciiTheme="majorBidi" w:hAnsiTheme="majorBidi" w:cstheme="majorBidi"/>
          <w:sz w:val="24"/>
          <w:szCs w:val="24"/>
          <w:shd w:val="clear" w:color="auto" w:fill="FFFFFF"/>
        </w:rPr>
        <w:t xml:space="preserve">TNF-α may be one of the key factors responsible for The transformation of the uterine smooth muscle cells into abnormal, immortal cells, capable of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 xml:space="preserve">clonal division leading to UL formation </w:t>
      </w:r>
      <w:r w:rsidR="00521BA5" w:rsidRPr="00937995">
        <w:rPr>
          <w:rFonts w:asciiTheme="majorBidi" w:hAnsiTheme="majorBidi" w:cstheme="majorBidi"/>
          <w:sz w:val="24"/>
          <w:szCs w:val="24"/>
          <w:shd w:val="clear" w:color="auto" w:fill="FFFFFF"/>
          <w:vertAlign w:val="superscript"/>
        </w:rPr>
        <w:t>(2</w:t>
      </w:r>
      <w:r w:rsidR="009428A0" w:rsidRPr="00937995">
        <w:rPr>
          <w:rFonts w:asciiTheme="majorBidi" w:hAnsiTheme="majorBidi" w:cstheme="majorBidi"/>
          <w:sz w:val="24"/>
          <w:szCs w:val="24"/>
          <w:shd w:val="clear" w:color="auto" w:fill="FFFFFF"/>
          <w:vertAlign w:val="superscript"/>
        </w:rPr>
        <w:t>6</w:t>
      </w:r>
      <w:r w:rsidR="00521BA5"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 xml:space="preserve">.  Experimentally, human endometrial stromal cells prepared from the endometrium of patients affected by UL were found to display higher TNF expression associated with increased expression of selective markers for the neuronal differentiation and the nerve growth factor in leiomyoma tissue in comparison to adjacent normal uterine tissues </w:t>
      </w:r>
      <w:r w:rsidR="00521BA5" w:rsidRPr="00937995">
        <w:rPr>
          <w:rFonts w:asciiTheme="majorBidi" w:hAnsiTheme="majorBidi" w:cstheme="majorBidi"/>
          <w:sz w:val="24"/>
          <w:szCs w:val="24"/>
          <w:shd w:val="clear" w:color="auto" w:fill="FFFFFF"/>
          <w:vertAlign w:val="superscript"/>
        </w:rPr>
        <w:t>(2</w:t>
      </w:r>
      <w:r w:rsidR="009428A0" w:rsidRPr="00937995">
        <w:rPr>
          <w:rFonts w:asciiTheme="majorBidi" w:hAnsiTheme="majorBidi" w:cstheme="majorBidi"/>
          <w:sz w:val="24"/>
          <w:szCs w:val="24"/>
          <w:shd w:val="clear" w:color="auto" w:fill="FFFFFF"/>
          <w:vertAlign w:val="superscript"/>
        </w:rPr>
        <w:t>7</w:t>
      </w:r>
      <w:r w:rsidR="00521BA5"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lang w:bidi="ar-EG"/>
        </w:rPr>
        <w:t xml:space="preserve"> Recently, </w:t>
      </w:r>
      <w:r w:rsidRPr="00937995">
        <w:rPr>
          <w:rFonts w:asciiTheme="majorBidi" w:hAnsiTheme="majorBidi" w:cstheme="majorBidi"/>
          <w:sz w:val="24"/>
          <w:szCs w:val="24"/>
          <w:shd w:val="clear" w:color="auto" w:fill="FFFFFF"/>
        </w:rPr>
        <w:t>pathological fibrosis, which represents a typical feature of UL was attributed to an uncontrolled tissue repair secondary to dysregulation of macrophage proliferation, accumulation</w:t>
      </w:r>
      <w:r w:rsidR="00FB63A6" w:rsidRPr="00937995">
        <w:rPr>
          <w:rFonts w:asciiTheme="majorBidi" w:hAnsiTheme="majorBidi" w:cstheme="majorBidi"/>
          <w:sz w:val="24"/>
          <w:szCs w:val="24"/>
          <w:shd w:val="clear" w:color="auto" w:fill="FFFFFF"/>
        </w:rPr>
        <w:t>,</w:t>
      </w:r>
      <w:r w:rsidRPr="00937995">
        <w:rPr>
          <w:rFonts w:asciiTheme="majorBidi" w:hAnsiTheme="majorBidi" w:cstheme="majorBidi"/>
          <w:sz w:val="24"/>
          <w:szCs w:val="24"/>
          <w:shd w:val="clear" w:color="auto" w:fill="FFFFFF"/>
        </w:rPr>
        <w:t xml:space="preserve"> and infiltration that was activated by increased TNF-α expression levels </w:t>
      </w:r>
      <w:r w:rsidR="00521BA5" w:rsidRPr="00937995">
        <w:rPr>
          <w:rFonts w:asciiTheme="majorBidi" w:hAnsiTheme="majorBidi" w:cstheme="majorBidi"/>
          <w:sz w:val="24"/>
          <w:szCs w:val="24"/>
          <w:shd w:val="clear" w:color="auto" w:fill="FFFFFF"/>
          <w:vertAlign w:val="superscript"/>
        </w:rPr>
        <w:t>(2</w:t>
      </w:r>
      <w:r w:rsidR="009428A0" w:rsidRPr="00937995">
        <w:rPr>
          <w:rFonts w:asciiTheme="majorBidi" w:hAnsiTheme="majorBidi" w:cstheme="majorBidi"/>
          <w:sz w:val="24"/>
          <w:szCs w:val="24"/>
          <w:shd w:val="clear" w:color="auto" w:fill="FFFFFF"/>
          <w:vertAlign w:val="superscript"/>
        </w:rPr>
        <w:t>8</w:t>
      </w:r>
      <w:r w:rsidR="00521BA5"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w:t>
      </w:r>
    </w:p>
    <w:p w14:paraId="3D52D7AE" w14:textId="426AEE58" w:rsidR="007B46E6" w:rsidRPr="00937995" w:rsidRDefault="007B46E6" w:rsidP="009428A0">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 xml:space="preserve">The current study detected significantly higher serum </w:t>
      </w:r>
      <w:r w:rsidRPr="00937995">
        <w:rPr>
          <w:rFonts w:asciiTheme="majorBidi" w:hAnsiTheme="majorBidi" w:cstheme="majorBidi"/>
          <w:sz w:val="24"/>
          <w:szCs w:val="24"/>
          <w:shd w:val="clear" w:color="auto" w:fill="FFFFFF"/>
        </w:rPr>
        <w:t xml:space="preserve">TNF-α levels in women with symptomatic UL than in women </w:t>
      </w:r>
      <w:r w:rsidR="00FB63A6" w:rsidRPr="00937995">
        <w:rPr>
          <w:rFonts w:asciiTheme="majorBidi" w:hAnsiTheme="majorBidi" w:cstheme="majorBidi"/>
          <w:sz w:val="24"/>
          <w:szCs w:val="24"/>
          <w:shd w:val="clear" w:color="auto" w:fill="FFFFFF"/>
        </w:rPr>
        <w:t xml:space="preserve">who </w:t>
      </w:r>
      <w:r w:rsidRPr="00937995">
        <w:rPr>
          <w:rFonts w:asciiTheme="majorBidi" w:hAnsiTheme="majorBidi" w:cstheme="majorBidi"/>
          <w:sz w:val="24"/>
          <w:szCs w:val="24"/>
          <w:shd w:val="clear" w:color="auto" w:fill="FFFFFF"/>
        </w:rPr>
        <w:t xml:space="preserve">had asymptomatic UL with a positive significant correlation between serum TNF-α levels and presence and multiplicity of symptoms, which indirectly indicated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 xml:space="preserve">severity of affection. These results are coincident with that previously reported by </w:t>
      </w:r>
      <w:r w:rsidRPr="00937995">
        <w:rPr>
          <w:rFonts w:asciiTheme="majorBidi" w:hAnsiTheme="majorBidi" w:cstheme="majorBidi"/>
          <w:b/>
          <w:bCs/>
          <w:sz w:val="24"/>
          <w:szCs w:val="24"/>
          <w:shd w:val="clear" w:color="auto" w:fill="FFFFFF"/>
        </w:rPr>
        <w:t>Ciebiera et al.</w:t>
      </w:r>
      <w:r w:rsidR="009428A0" w:rsidRPr="00937995">
        <w:rPr>
          <w:rFonts w:asciiTheme="majorBidi" w:hAnsiTheme="majorBidi" w:cstheme="majorBidi"/>
          <w:b/>
          <w:bCs/>
          <w:sz w:val="24"/>
          <w:szCs w:val="24"/>
          <w:shd w:val="clear" w:color="auto" w:fill="FFFFFF"/>
        </w:rPr>
        <w:t xml:space="preserve"> </w:t>
      </w:r>
      <w:r w:rsidR="00621F59" w:rsidRPr="00937995">
        <w:rPr>
          <w:rFonts w:asciiTheme="majorBidi" w:hAnsiTheme="majorBidi" w:cstheme="majorBidi"/>
          <w:sz w:val="24"/>
          <w:szCs w:val="24"/>
          <w:shd w:val="clear" w:color="auto" w:fill="FFFFFF"/>
          <w:vertAlign w:val="superscript"/>
        </w:rPr>
        <w:t>(</w:t>
      </w:r>
      <w:r w:rsidR="009428A0" w:rsidRPr="00937995">
        <w:rPr>
          <w:rFonts w:asciiTheme="majorBidi" w:hAnsiTheme="majorBidi" w:cstheme="majorBidi"/>
          <w:sz w:val="24"/>
          <w:szCs w:val="24"/>
          <w:shd w:val="clear" w:color="auto" w:fill="FFFFFF"/>
          <w:vertAlign w:val="superscript"/>
        </w:rPr>
        <w:t>29</w:t>
      </w:r>
      <w:r w:rsidR="00621F59"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lang w:bidi="ar-EG"/>
        </w:rPr>
        <w:t xml:space="preserve"> who detected </w:t>
      </w:r>
      <w:r w:rsidR="00FB63A6" w:rsidRPr="00937995">
        <w:rPr>
          <w:rFonts w:asciiTheme="majorBidi" w:hAnsiTheme="majorBidi" w:cstheme="majorBidi"/>
          <w:sz w:val="24"/>
          <w:szCs w:val="24"/>
          <w:lang w:bidi="ar-EG"/>
        </w:rPr>
        <w:t xml:space="preserve">a </w:t>
      </w:r>
      <w:r w:rsidRPr="00937995">
        <w:rPr>
          <w:rFonts w:asciiTheme="majorBidi" w:hAnsiTheme="majorBidi" w:cstheme="majorBidi"/>
          <w:sz w:val="24"/>
          <w:szCs w:val="24"/>
          <w:lang w:bidi="ar-EG"/>
        </w:rPr>
        <w:t xml:space="preserve">significant increase of serum </w:t>
      </w:r>
      <w:r w:rsidRPr="00937995">
        <w:rPr>
          <w:rFonts w:asciiTheme="majorBidi" w:hAnsiTheme="majorBidi" w:cstheme="majorBidi"/>
          <w:sz w:val="24"/>
          <w:szCs w:val="24"/>
          <w:shd w:val="clear" w:color="auto" w:fill="FFFFFF"/>
        </w:rPr>
        <w:t xml:space="preserve">TNF-α in women </w:t>
      </w:r>
      <w:r w:rsidR="00FB63A6" w:rsidRPr="00937995">
        <w:rPr>
          <w:rFonts w:asciiTheme="majorBidi" w:hAnsiTheme="majorBidi" w:cstheme="majorBidi"/>
          <w:sz w:val="24"/>
          <w:szCs w:val="24"/>
          <w:shd w:val="clear" w:color="auto" w:fill="FFFFFF"/>
        </w:rPr>
        <w:t xml:space="preserve">who </w:t>
      </w:r>
      <w:r w:rsidRPr="00937995">
        <w:rPr>
          <w:rFonts w:asciiTheme="majorBidi" w:hAnsiTheme="majorBidi" w:cstheme="majorBidi"/>
          <w:sz w:val="24"/>
          <w:szCs w:val="24"/>
          <w:shd w:val="clear" w:color="auto" w:fill="FFFFFF"/>
        </w:rPr>
        <w:t xml:space="preserve">had symptomatic UL in comparison to UL-free women and found elevated TNF-α serum concentration could be used as a predictor for ULs in selected populations. In support of the importance of estimation of serum TNF-α, </w:t>
      </w:r>
      <w:r w:rsidR="00572B2B" w:rsidRPr="00937995">
        <w:rPr>
          <w:rFonts w:asciiTheme="majorBidi" w:hAnsiTheme="majorBidi" w:cstheme="majorBidi"/>
          <w:b/>
          <w:bCs/>
          <w:sz w:val="24"/>
          <w:szCs w:val="24"/>
          <w:shd w:val="clear" w:color="auto" w:fill="FFFFFF"/>
        </w:rPr>
        <w:t>Sevostyanova et al.</w:t>
      </w:r>
      <w:r w:rsidR="00621F59" w:rsidRPr="00937995">
        <w:rPr>
          <w:rFonts w:asciiTheme="majorBidi" w:hAnsiTheme="majorBidi" w:cstheme="majorBidi"/>
          <w:b/>
          <w:bCs/>
          <w:sz w:val="24"/>
          <w:szCs w:val="24"/>
          <w:shd w:val="clear" w:color="auto" w:fill="FFFFFF"/>
        </w:rPr>
        <w:t xml:space="preserve"> </w:t>
      </w:r>
      <w:r w:rsidR="00621F59" w:rsidRPr="00937995">
        <w:rPr>
          <w:rFonts w:asciiTheme="majorBidi" w:hAnsiTheme="majorBidi" w:cstheme="majorBidi"/>
          <w:sz w:val="24"/>
          <w:szCs w:val="24"/>
          <w:shd w:val="clear" w:color="auto" w:fill="FFFFFF"/>
          <w:vertAlign w:val="superscript"/>
        </w:rPr>
        <w:t>(1</w:t>
      </w:r>
      <w:r w:rsidR="00CC59FC" w:rsidRPr="00937995">
        <w:rPr>
          <w:rFonts w:asciiTheme="majorBidi" w:hAnsiTheme="majorBidi" w:cstheme="majorBidi"/>
          <w:sz w:val="24"/>
          <w:szCs w:val="24"/>
          <w:shd w:val="clear" w:color="auto" w:fill="FFFFFF"/>
          <w:vertAlign w:val="superscript"/>
        </w:rPr>
        <w:t>9</w:t>
      </w:r>
      <w:r w:rsidR="00621F59"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shd w:val="clear" w:color="auto" w:fill="FFFFFF"/>
        </w:rPr>
        <w:t xml:space="preserve"> recommended estimation of serum TNF-α in pregravid preparation of women, including IVF program.  </w:t>
      </w:r>
    </w:p>
    <w:p w14:paraId="2E290521" w14:textId="222330B6" w:rsidR="007B46E6" w:rsidRPr="00937995" w:rsidRDefault="007B46E6" w:rsidP="006D5BA9">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 xml:space="preserve">Despite the obtained results and previously documented relation between adipocytokines and development of UL, BMI showed no significant correlation with either the presence of UL or its related symptoms and considering the non-significant differences between BMI of the study and control women; thus certain women may have </w:t>
      </w:r>
      <w:r w:rsidR="00FB63A6" w:rsidRPr="00937995">
        <w:rPr>
          <w:rFonts w:asciiTheme="majorBidi" w:hAnsiTheme="majorBidi" w:cstheme="majorBidi"/>
          <w:sz w:val="24"/>
          <w:szCs w:val="24"/>
          <w:lang w:bidi="ar-EG"/>
        </w:rPr>
        <w:t xml:space="preserve">a </w:t>
      </w:r>
      <w:r w:rsidRPr="00937995">
        <w:rPr>
          <w:rFonts w:asciiTheme="majorBidi" w:hAnsiTheme="majorBidi" w:cstheme="majorBidi"/>
          <w:sz w:val="24"/>
          <w:szCs w:val="24"/>
          <w:lang w:bidi="ar-EG"/>
        </w:rPr>
        <w:t xml:space="preserve">higher susceptibility for the development of UL than others and this could be attributed to genetic background. In line with this assumption, </w:t>
      </w:r>
      <w:r w:rsidRPr="00937995">
        <w:rPr>
          <w:rFonts w:asciiTheme="majorBidi" w:hAnsiTheme="majorBidi" w:cstheme="majorBidi"/>
          <w:b/>
          <w:bCs/>
          <w:sz w:val="24"/>
          <w:szCs w:val="24"/>
          <w:lang w:bidi="ar-EG"/>
        </w:rPr>
        <w:t>Altinkaya et al., (2019)</w:t>
      </w:r>
      <w:r w:rsidR="00621F59" w:rsidRPr="00937995">
        <w:rPr>
          <w:rFonts w:asciiTheme="majorBidi" w:hAnsiTheme="majorBidi" w:cstheme="majorBidi"/>
          <w:sz w:val="24"/>
          <w:szCs w:val="24"/>
          <w:lang w:bidi="ar-EG"/>
        </w:rPr>
        <w:t xml:space="preserve"> </w:t>
      </w:r>
      <w:r w:rsidR="00621F59" w:rsidRPr="00937995">
        <w:rPr>
          <w:rFonts w:asciiTheme="majorBidi" w:hAnsiTheme="majorBidi" w:cstheme="majorBidi"/>
          <w:b/>
          <w:bCs/>
          <w:sz w:val="24"/>
          <w:szCs w:val="24"/>
          <w:shd w:val="clear" w:color="auto" w:fill="FFFFFF"/>
          <w:vertAlign w:val="superscript"/>
        </w:rPr>
        <w:t>(</w:t>
      </w:r>
      <w:r w:rsidR="009428A0" w:rsidRPr="00937995">
        <w:rPr>
          <w:rFonts w:asciiTheme="majorBidi" w:hAnsiTheme="majorBidi" w:cstheme="majorBidi"/>
          <w:b/>
          <w:bCs/>
          <w:sz w:val="24"/>
          <w:szCs w:val="24"/>
          <w:shd w:val="clear" w:color="auto" w:fill="FFFFFF"/>
          <w:vertAlign w:val="superscript"/>
        </w:rPr>
        <w:t>30</w:t>
      </w:r>
      <w:r w:rsidR="00621F59" w:rsidRPr="00937995">
        <w:rPr>
          <w:rFonts w:asciiTheme="majorBidi" w:hAnsiTheme="majorBidi" w:cstheme="majorBidi"/>
          <w:b/>
          <w:bCs/>
          <w:sz w:val="24"/>
          <w:szCs w:val="24"/>
          <w:shd w:val="clear" w:color="auto" w:fill="FFFFFF"/>
          <w:vertAlign w:val="superscript"/>
        </w:rPr>
        <w:t>)</w:t>
      </w:r>
      <w:r w:rsidRPr="00937995">
        <w:rPr>
          <w:rFonts w:asciiTheme="majorBidi" w:hAnsiTheme="majorBidi" w:cstheme="majorBidi"/>
          <w:sz w:val="24"/>
          <w:szCs w:val="24"/>
          <w:lang w:bidi="ar-EG"/>
        </w:rPr>
        <w:t xml:space="preserve"> </w:t>
      </w:r>
      <w:r w:rsidRPr="00937995">
        <w:rPr>
          <w:rFonts w:asciiTheme="majorBidi" w:hAnsiTheme="majorBidi" w:cstheme="majorBidi"/>
          <w:sz w:val="24"/>
          <w:szCs w:val="24"/>
          <w:shd w:val="clear" w:color="auto" w:fill="FFFFFF"/>
        </w:rPr>
        <w:t xml:space="preserve">suggested that P72R/P72R genotype may be associated with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development of uterine leiomyoma</w:t>
      </w:r>
      <w:r w:rsidRPr="00937995">
        <w:rPr>
          <w:rFonts w:asciiTheme="majorBidi" w:hAnsiTheme="majorBidi" w:cstheme="majorBidi"/>
          <w:sz w:val="24"/>
          <w:szCs w:val="24"/>
          <w:lang w:bidi="ar-EG"/>
        </w:rPr>
        <w:t xml:space="preserve">. </w:t>
      </w:r>
      <w:r w:rsidRPr="00937995">
        <w:rPr>
          <w:rFonts w:asciiTheme="majorBidi" w:hAnsiTheme="majorBidi" w:cstheme="majorBidi"/>
          <w:b/>
          <w:bCs/>
          <w:sz w:val="24"/>
          <w:szCs w:val="24"/>
          <w:lang w:bidi="ar-EG"/>
        </w:rPr>
        <w:t>Ha et al.</w:t>
      </w:r>
      <w:r w:rsidR="00621F59" w:rsidRPr="00937995">
        <w:rPr>
          <w:rFonts w:asciiTheme="majorBidi" w:hAnsiTheme="majorBidi" w:cstheme="majorBidi"/>
          <w:sz w:val="24"/>
          <w:szCs w:val="24"/>
          <w:lang w:bidi="ar-EG"/>
        </w:rPr>
        <w:t xml:space="preserve"> </w:t>
      </w:r>
      <w:r w:rsidR="00621F59" w:rsidRPr="00937995">
        <w:rPr>
          <w:rFonts w:asciiTheme="majorBidi" w:hAnsiTheme="majorBidi" w:cstheme="majorBidi"/>
          <w:sz w:val="24"/>
          <w:szCs w:val="24"/>
          <w:shd w:val="clear" w:color="auto" w:fill="FFFFFF"/>
          <w:vertAlign w:val="superscript"/>
        </w:rPr>
        <w:t>(3</w:t>
      </w:r>
      <w:r w:rsidR="009428A0" w:rsidRPr="00937995">
        <w:rPr>
          <w:rFonts w:asciiTheme="majorBidi" w:hAnsiTheme="majorBidi" w:cstheme="majorBidi"/>
          <w:sz w:val="24"/>
          <w:szCs w:val="24"/>
          <w:shd w:val="clear" w:color="auto" w:fill="FFFFFF"/>
          <w:vertAlign w:val="superscript"/>
        </w:rPr>
        <w:t>1</w:t>
      </w:r>
      <w:r w:rsidR="00621F59"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lang w:bidi="ar-EG"/>
        </w:rPr>
        <w:t xml:space="preserve"> found </w:t>
      </w:r>
      <w:r w:rsidRPr="00937995">
        <w:rPr>
          <w:rFonts w:asciiTheme="majorBidi" w:hAnsiTheme="majorBidi" w:cstheme="majorBidi"/>
          <w:sz w:val="24"/>
          <w:szCs w:val="24"/>
          <w:shd w:val="clear" w:color="auto" w:fill="FFFFFF"/>
        </w:rPr>
        <w:t xml:space="preserve">rs2239359 polymorphism, </w:t>
      </w:r>
      <w:r w:rsidRPr="00937995">
        <w:rPr>
          <w:rFonts w:asciiTheme="majorBidi" w:hAnsiTheme="majorBidi" w:cstheme="majorBidi"/>
          <w:sz w:val="24"/>
          <w:szCs w:val="24"/>
          <w:shd w:val="clear" w:color="auto" w:fill="FFFFFF"/>
        </w:rPr>
        <w:lastRenderedPageBreak/>
        <w:t xml:space="preserve">which causes a missense mutation in Fanconi anemia complementation group A, may be associated with the UL proliferation rate. Moreover, the rs1625895 (13494G&gt;A) variant of </w:t>
      </w:r>
      <w:r w:rsidR="00FB63A6" w:rsidRPr="00937995">
        <w:rPr>
          <w:rFonts w:asciiTheme="majorBidi" w:hAnsiTheme="majorBidi" w:cstheme="majorBidi"/>
          <w:sz w:val="24"/>
          <w:szCs w:val="24"/>
          <w:shd w:val="clear" w:color="auto" w:fill="FFFFFF"/>
        </w:rPr>
        <w:t xml:space="preserve">the </w:t>
      </w:r>
      <w:r w:rsidRPr="00937995">
        <w:rPr>
          <w:rFonts w:asciiTheme="majorBidi" w:hAnsiTheme="majorBidi" w:cstheme="majorBidi"/>
          <w:sz w:val="24"/>
          <w:szCs w:val="24"/>
          <w:shd w:val="clear" w:color="auto" w:fill="FFFFFF"/>
        </w:rPr>
        <w:t xml:space="preserve">TP53 gene was associated with UL localization with patients </w:t>
      </w:r>
      <w:r w:rsidR="00FB63A6" w:rsidRPr="00937995">
        <w:rPr>
          <w:rFonts w:asciiTheme="majorBidi" w:hAnsiTheme="majorBidi" w:cstheme="majorBidi"/>
          <w:sz w:val="24"/>
          <w:szCs w:val="24"/>
          <w:shd w:val="clear" w:color="auto" w:fill="FFFFFF"/>
        </w:rPr>
        <w:t xml:space="preserve">who </w:t>
      </w:r>
      <w:r w:rsidRPr="00937995">
        <w:rPr>
          <w:rFonts w:asciiTheme="majorBidi" w:hAnsiTheme="majorBidi" w:cstheme="majorBidi"/>
          <w:sz w:val="24"/>
          <w:szCs w:val="24"/>
          <w:shd w:val="clear" w:color="auto" w:fill="FFFFFF"/>
        </w:rPr>
        <w:t>had the 13494GG genotype had significantly more often subserous UL, while patients with heterozygous variant (13494GA genotype) had more often intramural UL</w:t>
      </w:r>
      <w:r w:rsidRPr="00937995">
        <w:rPr>
          <w:rFonts w:asciiTheme="majorBidi" w:hAnsiTheme="majorBidi" w:cstheme="majorBidi"/>
          <w:sz w:val="24"/>
          <w:szCs w:val="24"/>
          <w:lang w:bidi="ar-EG"/>
        </w:rPr>
        <w:t xml:space="preserve"> </w:t>
      </w:r>
      <w:r w:rsidR="00621F59" w:rsidRPr="00937995">
        <w:rPr>
          <w:rFonts w:asciiTheme="majorBidi" w:hAnsiTheme="majorBidi" w:cstheme="majorBidi"/>
          <w:sz w:val="24"/>
          <w:szCs w:val="24"/>
          <w:shd w:val="clear" w:color="auto" w:fill="FFFFFF"/>
          <w:vertAlign w:val="superscript"/>
        </w:rPr>
        <w:t>(3</w:t>
      </w:r>
      <w:r w:rsidR="006D5BA9" w:rsidRPr="00937995">
        <w:rPr>
          <w:rFonts w:asciiTheme="majorBidi" w:hAnsiTheme="majorBidi" w:cstheme="majorBidi"/>
          <w:sz w:val="24"/>
          <w:szCs w:val="24"/>
          <w:shd w:val="clear" w:color="auto" w:fill="FFFFFF"/>
          <w:vertAlign w:val="superscript"/>
        </w:rPr>
        <w:t>2</w:t>
      </w:r>
      <w:r w:rsidR="00621F59" w:rsidRPr="00937995">
        <w:rPr>
          <w:rFonts w:asciiTheme="majorBidi" w:hAnsiTheme="majorBidi" w:cstheme="majorBidi"/>
          <w:sz w:val="24"/>
          <w:szCs w:val="24"/>
          <w:shd w:val="clear" w:color="auto" w:fill="FFFFFF"/>
          <w:vertAlign w:val="superscript"/>
        </w:rPr>
        <w:t>)</w:t>
      </w:r>
      <w:r w:rsidRPr="00937995">
        <w:rPr>
          <w:rFonts w:asciiTheme="majorBidi" w:hAnsiTheme="majorBidi" w:cstheme="majorBidi"/>
          <w:sz w:val="24"/>
          <w:szCs w:val="24"/>
          <w:lang w:bidi="ar-EG"/>
        </w:rPr>
        <w:t>.</w:t>
      </w:r>
    </w:p>
    <w:p w14:paraId="76B6916F" w14:textId="77777777" w:rsidR="007B46E6" w:rsidRPr="00937995" w:rsidRDefault="007B46E6" w:rsidP="00B02EDF">
      <w:pPr>
        <w:bidi w:val="0"/>
        <w:spacing w:after="0" w:line="240" w:lineRule="auto"/>
        <w:rPr>
          <w:rFonts w:asciiTheme="majorBidi" w:hAnsiTheme="majorBidi" w:cstheme="majorBidi"/>
          <w:sz w:val="16"/>
          <w:szCs w:val="16"/>
          <w:lang w:bidi="ar-EG"/>
        </w:rPr>
      </w:pPr>
    </w:p>
    <w:p w14:paraId="54F65658" w14:textId="77777777" w:rsidR="007B46E6" w:rsidRPr="00937995" w:rsidRDefault="007B46E6" w:rsidP="00B02EDF">
      <w:pPr>
        <w:bidi w:val="0"/>
        <w:spacing w:after="0" w:line="240" w:lineRule="auto"/>
        <w:rPr>
          <w:rFonts w:asciiTheme="majorBidi" w:hAnsiTheme="majorBidi" w:cstheme="majorBidi"/>
          <w:b/>
          <w:bCs/>
          <w:sz w:val="24"/>
          <w:szCs w:val="24"/>
          <w:lang w:bidi="ar-EG"/>
        </w:rPr>
      </w:pPr>
      <w:r w:rsidRPr="00937995">
        <w:rPr>
          <w:rFonts w:asciiTheme="majorBidi" w:hAnsiTheme="majorBidi" w:cstheme="majorBidi"/>
          <w:b/>
          <w:bCs/>
          <w:sz w:val="24"/>
          <w:szCs w:val="24"/>
          <w:lang w:bidi="ar-EG"/>
        </w:rPr>
        <w:t>Conclusion:</w:t>
      </w:r>
    </w:p>
    <w:p w14:paraId="095B541A" w14:textId="7C99D68C" w:rsidR="007B46E6" w:rsidRPr="00937995" w:rsidRDefault="007B46E6" w:rsidP="00B02EDF">
      <w:pPr>
        <w:bidi w:val="0"/>
        <w:spacing w:after="0" w:line="240" w:lineRule="auto"/>
        <w:jc w:val="both"/>
        <w:rPr>
          <w:rFonts w:asciiTheme="majorBidi" w:hAnsiTheme="majorBidi" w:cstheme="majorBidi"/>
          <w:sz w:val="24"/>
          <w:szCs w:val="24"/>
          <w:lang w:bidi="ar-EG"/>
        </w:rPr>
      </w:pPr>
      <w:r w:rsidRPr="00937995">
        <w:rPr>
          <w:rFonts w:asciiTheme="majorBidi" w:hAnsiTheme="majorBidi" w:cstheme="majorBidi"/>
          <w:sz w:val="24"/>
          <w:szCs w:val="24"/>
          <w:lang w:bidi="ar-EG"/>
        </w:rPr>
        <w:tab/>
        <w:t xml:space="preserve">The prevalence of UL is high and may not </w:t>
      </w:r>
      <w:r w:rsidR="00FB63A6" w:rsidRPr="00937995">
        <w:rPr>
          <w:rFonts w:asciiTheme="majorBidi" w:hAnsiTheme="majorBidi" w:cstheme="majorBidi"/>
          <w:sz w:val="24"/>
          <w:szCs w:val="24"/>
          <w:lang w:bidi="ar-EG"/>
        </w:rPr>
        <w:t xml:space="preserve">be </w:t>
      </w:r>
      <w:r w:rsidRPr="00937995">
        <w:rPr>
          <w:rFonts w:asciiTheme="majorBidi" w:hAnsiTheme="majorBidi" w:cstheme="majorBidi"/>
          <w:sz w:val="24"/>
          <w:szCs w:val="24"/>
          <w:lang w:bidi="ar-EG"/>
        </w:rPr>
        <w:t xml:space="preserve">present by AUB but disturbed fertility. Development of UL might be considered as a consequent event to disturbed adipocytokines levels. Estimation of serum TNF-α in women suspected to have UL is highly indicated for its diagnostic probability and its relation to </w:t>
      </w:r>
      <w:r w:rsidR="00FB63A6" w:rsidRPr="00937995">
        <w:rPr>
          <w:rFonts w:asciiTheme="majorBidi" w:hAnsiTheme="majorBidi" w:cstheme="majorBidi"/>
          <w:sz w:val="24"/>
          <w:szCs w:val="24"/>
          <w:lang w:bidi="ar-EG"/>
        </w:rPr>
        <w:t xml:space="preserve">a </w:t>
      </w:r>
      <w:r w:rsidRPr="00937995">
        <w:rPr>
          <w:rFonts w:asciiTheme="majorBidi" w:hAnsiTheme="majorBidi" w:cstheme="majorBidi"/>
          <w:sz w:val="24"/>
          <w:szCs w:val="24"/>
          <w:lang w:bidi="ar-EG"/>
        </w:rPr>
        <w:t>multiplicity of symptoms</w:t>
      </w:r>
      <w:r w:rsidR="00FB63A6" w:rsidRPr="00937995">
        <w:rPr>
          <w:rFonts w:asciiTheme="majorBidi" w:hAnsiTheme="majorBidi" w:cstheme="majorBidi"/>
          <w:sz w:val="24"/>
          <w:szCs w:val="24"/>
          <w:lang w:bidi="ar-EG"/>
        </w:rPr>
        <w:t>.</w:t>
      </w:r>
    </w:p>
    <w:p w14:paraId="0FB60CAA" w14:textId="77777777" w:rsidR="007B46E6" w:rsidRPr="00937995" w:rsidRDefault="007B46E6" w:rsidP="00B02EDF">
      <w:pPr>
        <w:bidi w:val="0"/>
        <w:spacing w:after="0" w:line="240" w:lineRule="auto"/>
        <w:rPr>
          <w:rFonts w:asciiTheme="majorBidi" w:hAnsiTheme="majorBidi" w:cstheme="majorBidi"/>
          <w:sz w:val="16"/>
          <w:szCs w:val="16"/>
          <w:lang w:bidi="ar-EG"/>
        </w:rPr>
      </w:pPr>
    </w:p>
    <w:p w14:paraId="56109778" w14:textId="77777777" w:rsidR="007B46E6" w:rsidRPr="00937995" w:rsidRDefault="007B46E6" w:rsidP="00B02EDF">
      <w:pPr>
        <w:bidi w:val="0"/>
        <w:spacing w:after="0" w:line="240" w:lineRule="auto"/>
        <w:jc w:val="both"/>
        <w:rPr>
          <w:rFonts w:asciiTheme="majorBidi" w:hAnsiTheme="majorBidi" w:cstheme="majorBidi"/>
          <w:b/>
          <w:bCs/>
          <w:sz w:val="24"/>
          <w:szCs w:val="24"/>
          <w:lang w:bidi="ar-EG"/>
        </w:rPr>
      </w:pPr>
      <w:r w:rsidRPr="00937995">
        <w:rPr>
          <w:rFonts w:asciiTheme="majorBidi" w:hAnsiTheme="majorBidi" w:cstheme="majorBidi"/>
          <w:b/>
          <w:bCs/>
          <w:sz w:val="24"/>
          <w:szCs w:val="24"/>
          <w:lang w:bidi="ar-EG"/>
        </w:rPr>
        <w:t>Limitation</w:t>
      </w:r>
    </w:p>
    <w:p w14:paraId="36E70FB5" w14:textId="77777777" w:rsidR="002D1FB0" w:rsidRPr="00937995" w:rsidRDefault="007B46E6" w:rsidP="00B02EDF">
      <w:pPr>
        <w:bidi w:val="0"/>
        <w:spacing w:after="0" w:line="240" w:lineRule="auto"/>
        <w:ind w:firstLine="720"/>
        <w:jc w:val="both"/>
        <w:rPr>
          <w:rFonts w:asciiTheme="majorBidi" w:hAnsiTheme="majorBidi" w:cstheme="majorBidi"/>
          <w:sz w:val="24"/>
          <w:szCs w:val="24"/>
          <w:lang w:bidi="ar-EG"/>
        </w:rPr>
      </w:pPr>
      <w:r w:rsidRPr="00937995">
        <w:rPr>
          <w:rFonts w:asciiTheme="majorBidi" w:hAnsiTheme="majorBidi" w:cstheme="majorBidi"/>
          <w:sz w:val="24"/>
          <w:szCs w:val="24"/>
          <w:lang w:bidi="ar-EG"/>
        </w:rPr>
        <w:t xml:space="preserve">The study was limited </w:t>
      </w:r>
      <w:r w:rsidR="00FB63A6" w:rsidRPr="00937995">
        <w:rPr>
          <w:rFonts w:asciiTheme="majorBidi" w:hAnsiTheme="majorBidi" w:cstheme="majorBidi"/>
          <w:sz w:val="24"/>
          <w:szCs w:val="24"/>
          <w:lang w:bidi="ar-EG"/>
        </w:rPr>
        <w:t>to</w:t>
      </w:r>
      <w:r w:rsidRPr="00937995">
        <w:rPr>
          <w:rFonts w:asciiTheme="majorBidi" w:hAnsiTheme="majorBidi" w:cstheme="majorBidi"/>
          <w:sz w:val="24"/>
          <w:szCs w:val="24"/>
          <w:lang w:bidi="ar-EG"/>
        </w:rPr>
        <w:t xml:space="preserve"> being observational study and follow-up of these women </w:t>
      </w:r>
      <w:r w:rsidR="00FB63A6" w:rsidRPr="00937995">
        <w:rPr>
          <w:rFonts w:asciiTheme="majorBidi" w:hAnsiTheme="majorBidi" w:cstheme="majorBidi"/>
          <w:sz w:val="24"/>
          <w:szCs w:val="24"/>
          <w:lang w:bidi="ar-EG"/>
        </w:rPr>
        <w:t xml:space="preserve">who </w:t>
      </w:r>
      <w:r w:rsidRPr="00937995">
        <w:rPr>
          <w:rFonts w:asciiTheme="majorBidi" w:hAnsiTheme="majorBidi" w:cstheme="majorBidi"/>
          <w:sz w:val="24"/>
          <w:szCs w:val="24"/>
          <w:lang w:bidi="ar-EG"/>
        </w:rPr>
        <w:t>had UL after interferences w</w:t>
      </w:r>
      <w:r w:rsidR="00FB63A6" w:rsidRPr="00937995">
        <w:rPr>
          <w:rFonts w:asciiTheme="majorBidi" w:hAnsiTheme="majorBidi" w:cstheme="majorBidi"/>
          <w:sz w:val="24"/>
          <w:szCs w:val="24"/>
          <w:lang w:bidi="ar-EG"/>
        </w:rPr>
        <w:t>ere</w:t>
      </w:r>
      <w:r w:rsidRPr="00937995">
        <w:rPr>
          <w:rFonts w:asciiTheme="majorBidi" w:hAnsiTheme="majorBidi" w:cstheme="majorBidi"/>
          <w:sz w:val="24"/>
          <w:szCs w:val="24"/>
          <w:lang w:bidi="ar-EG"/>
        </w:rPr>
        <w:t xml:space="preserve"> needed to determine the prognostic ability of estimation of these cytokines especially for women </w:t>
      </w:r>
      <w:r w:rsidR="00FB63A6" w:rsidRPr="00937995">
        <w:rPr>
          <w:rFonts w:asciiTheme="majorBidi" w:hAnsiTheme="majorBidi" w:cstheme="majorBidi"/>
          <w:sz w:val="24"/>
          <w:szCs w:val="24"/>
          <w:lang w:bidi="ar-EG"/>
        </w:rPr>
        <w:t xml:space="preserve">who </w:t>
      </w:r>
      <w:r w:rsidRPr="00937995">
        <w:rPr>
          <w:rFonts w:asciiTheme="majorBidi" w:hAnsiTheme="majorBidi" w:cstheme="majorBidi"/>
          <w:sz w:val="24"/>
          <w:szCs w:val="24"/>
          <w:lang w:bidi="ar-EG"/>
        </w:rPr>
        <w:t xml:space="preserve">had uterus preserving interferences. </w:t>
      </w:r>
    </w:p>
    <w:p w14:paraId="31618831" w14:textId="77777777" w:rsidR="002D1FB0" w:rsidRPr="00937995" w:rsidRDefault="002D1FB0" w:rsidP="002D1FB0">
      <w:pPr>
        <w:bidi w:val="0"/>
        <w:spacing w:after="0" w:line="240" w:lineRule="auto"/>
        <w:jc w:val="both"/>
        <w:rPr>
          <w:rFonts w:asciiTheme="majorBidi" w:hAnsiTheme="majorBidi" w:cstheme="majorBidi"/>
          <w:sz w:val="16"/>
          <w:szCs w:val="16"/>
          <w:lang w:bidi="ar-EG"/>
        </w:rPr>
      </w:pPr>
    </w:p>
    <w:p w14:paraId="644E7252" w14:textId="77777777" w:rsidR="00572B2B" w:rsidRPr="00937995" w:rsidRDefault="007B46E6" w:rsidP="00572B2B">
      <w:pPr>
        <w:bidi w:val="0"/>
        <w:spacing w:after="0" w:line="240" w:lineRule="auto"/>
        <w:rPr>
          <w:rFonts w:asciiTheme="majorBidi" w:hAnsiTheme="majorBidi" w:cstheme="majorBidi"/>
          <w:sz w:val="20"/>
          <w:szCs w:val="20"/>
        </w:rPr>
      </w:pPr>
      <w:r w:rsidRPr="00937995">
        <w:rPr>
          <w:rFonts w:asciiTheme="majorBidi" w:hAnsiTheme="majorBidi" w:cstheme="majorBidi"/>
          <w:sz w:val="24"/>
          <w:szCs w:val="24"/>
          <w:lang w:bidi="ar-EG"/>
        </w:rPr>
        <w:t xml:space="preserve"> </w:t>
      </w:r>
      <w:r w:rsidR="00572B2B" w:rsidRPr="00937995">
        <w:rPr>
          <w:rFonts w:asciiTheme="majorBidi" w:hAnsiTheme="majorBidi" w:cstheme="majorBidi"/>
          <w:sz w:val="20"/>
          <w:szCs w:val="20"/>
        </w:rPr>
        <w:t xml:space="preserve">References </w:t>
      </w:r>
    </w:p>
    <w:p w14:paraId="3084AD53" w14:textId="77777777" w:rsidR="00572B2B" w:rsidRPr="00937995" w:rsidRDefault="00572B2B" w:rsidP="00572B2B">
      <w:pPr>
        <w:pStyle w:val="ListParagraph"/>
        <w:numPr>
          <w:ilvl w:val="0"/>
          <w:numId w:val="3"/>
        </w:numPr>
        <w:bidi w:val="0"/>
        <w:spacing w:after="0" w:line="240" w:lineRule="auto"/>
        <w:ind w:left="426"/>
        <w:jc w:val="both"/>
        <w:rPr>
          <w:rStyle w:val="authors-list-item"/>
          <w:rFonts w:asciiTheme="majorBidi" w:hAnsiTheme="majorBidi" w:cstheme="majorBidi"/>
          <w:sz w:val="20"/>
          <w:szCs w:val="20"/>
        </w:rPr>
      </w:pPr>
      <w:r w:rsidRPr="00937995">
        <w:rPr>
          <w:rStyle w:val="authors-list-item"/>
          <w:rFonts w:asciiTheme="majorBidi" w:hAnsiTheme="majorBidi" w:cstheme="majorBidi"/>
          <w:sz w:val="20"/>
          <w:szCs w:val="20"/>
        </w:rPr>
        <w:t>Shi</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Ye</w:t>
      </w:r>
      <w:r w:rsidRPr="00937995">
        <w:rPr>
          <w:rStyle w:val="comma"/>
          <w:rFonts w:asciiTheme="majorBidi" w:hAnsiTheme="majorBidi" w:cstheme="majorBidi"/>
          <w:sz w:val="20"/>
          <w:szCs w:val="20"/>
          <w:shd w:val="clear" w:color="auto" w:fill="FFFFFF"/>
        </w:rPr>
        <w:t xml:space="preserve"> Q, </w:t>
      </w:r>
      <w:r w:rsidRPr="00937995">
        <w:rPr>
          <w:rStyle w:val="authors-list-item"/>
          <w:rFonts w:asciiTheme="majorBidi" w:hAnsiTheme="majorBidi" w:cstheme="majorBidi"/>
          <w:sz w:val="20"/>
          <w:szCs w:val="20"/>
        </w:rPr>
        <w:t>Yu</w:t>
      </w:r>
      <w:r w:rsidRPr="00937995">
        <w:rPr>
          <w:rStyle w:val="comma"/>
          <w:rFonts w:asciiTheme="majorBidi" w:hAnsiTheme="majorBidi" w:cstheme="majorBidi"/>
          <w:sz w:val="20"/>
          <w:szCs w:val="20"/>
          <w:shd w:val="clear" w:color="auto" w:fill="FFFFFF"/>
        </w:rPr>
        <w:t xml:space="preserve"> C, </w:t>
      </w:r>
      <w:r w:rsidRPr="00937995">
        <w:rPr>
          <w:rStyle w:val="authors-list-item"/>
          <w:rFonts w:asciiTheme="majorBidi" w:hAnsiTheme="majorBidi" w:cstheme="majorBidi"/>
          <w:sz w:val="20"/>
          <w:szCs w:val="20"/>
        </w:rPr>
        <w:t>Peng</w:t>
      </w:r>
      <w:r w:rsidRPr="00937995">
        <w:rPr>
          <w:rFonts w:asciiTheme="majorBidi" w:hAnsiTheme="majorBidi" w:cstheme="majorBidi"/>
          <w:sz w:val="20"/>
          <w:szCs w:val="20"/>
        </w:rPr>
        <w:t xml:space="preserve"> F: </w:t>
      </w:r>
      <w:r w:rsidRPr="00937995">
        <w:rPr>
          <w:rStyle w:val="authors-list-item"/>
          <w:rFonts w:asciiTheme="majorBidi" w:hAnsiTheme="majorBidi" w:cstheme="majorBidi"/>
          <w:sz w:val="20"/>
          <w:szCs w:val="20"/>
        </w:rPr>
        <w:t>The efficacy and safety of Xuefu Zhuyu Decoction combined with Mifepristone in the treatment of uterine leiomyoma: A systematic review and meta-analysis. J Ethnopharmacol. 2021 Dec 5; 281:114551. Doi: 10.1016/j.jep.2021.114551.</w:t>
      </w:r>
    </w:p>
    <w:p w14:paraId="6CFA1474"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Style w:val="authors-list-item"/>
          <w:rFonts w:asciiTheme="majorBidi" w:hAnsiTheme="majorBidi" w:cstheme="majorBidi"/>
          <w:sz w:val="20"/>
          <w:szCs w:val="20"/>
        </w:rPr>
        <w:t>Strzałkowska</w:t>
      </w:r>
      <w:r w:rsidRPr="00937995">
        <w:rPr>
          <w:rStyle w:val="comma"/>
          <w:rFonts w:asciiTheme="majorBidi" w:hAnsiTheme="majorBidi" w:cstheme="majorBidi"/>
          <w:sz w:val="20"/>
          <w:szCs w:val="20"/>
          <w:shd w:val="clear" w:color="auto" w:fill="FFFFFF"/>
        </w:rPr>
        <w:t xml:space="preserve"> B, </w:t>
      </w:r>
      <w:r w:rsidRPr="00937995">
        <w:rPr>
          <w:rFonts w:asciiTheme="majorBidi" w:hAnsiTheme="majorBidi" w:cstheme="majorBidi"/>
          <w:sz w:val="20"/>
          <w:szCs w:val="20"/>
        </w:rPr>
        <w:t>Dawidowicz</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Ochman</w:t>
      </w:r>
      <w:r w:rsidRPr="00937995">
        <w:rPr>
          <w:rStyle w:val="comma"/>
          <w:rFonts w:asciiTheme="majorBidi" w:hAnsiTheme="majorBidi" w:cstheme="majorBidi"/>
          <w:sz w:val="20"/>
          <w:szCs w:val="20"/>
          <w:shd w:val="clear" w:color="auto" w:fill="FFFFFF"/>
        </w:rPr>
        <w:t xml:space="preserve"> B, </w:t>
      </w:r>
      <w:r w:rsidRPr="00937995">
        <w:rPr>
          <w:rStyle w:val="authors-list-item"/>
          <w:rFonts w:asciiTheme="majorBidi" w:hAnsiTheme="majorBidi" w:cstheme="majorBidi"/>
          <w:sz w:val="20"/>
          <w:szCs w:val="20"/>
        </w:rPr>
        <w:t>Świętochowska E</w:t>
      </w:r>
      <w:r w:rsidRPr="00937995">
        <w:rPr>
          <w:rFonts w:asciiTheme="majorBidi" w:hAnsiTheme="majorBidi" w:cstheme="majorBidi"/>
          <w:sz w:val="20"/>
          <w:szCs w:val="20"/>
          <w:shd w:val="clear" w:color="auto" w:fill="FFFFFF"/>
        </w:rPr>
        <w:t xml:space="preserve">: The role of adipokines in leiomyomas development. </w:t>
      </w:r>
      <w:r w:rsidRPr="00937995">
        <w:rPr>
          <w:rFonts w:asciiTheme="majorBidi" w:eastAsia="Times New Roman" w:hAnsiTheme="majorBidi" w:cstheme="majorBidi"/>
          <w:sz w:val="20"/>
          <w:szCs w:val="20"/>
        </w:rPr>
        <w:t>Exp Mol Pathol. 2021 Dec; 123:104693.</w:t>
      </w:r>
      <w:r w:rsidRPr="00937995">
        <w:rPr>
          <w:rFonts w:asciiTheme="majorBidi" w:eastAsia="Times New Roman" w:hAnsiTheme="majorBidi" w:cstheme="majorBidi"/>
          <w:sz w:val="20"/>
          <w:szCs w:val="20"/>
          <w:shd w:val="clear" w:color="auto" w:fill="FFFFFF"/>
        </w:rPr>
        <w:t> Doi: 10.1016/j.yexmp.2021.104693.</w:t>
      </w:r>
    </w:p>
    <w:p w14:paraId="50EF9509" w14:textId="77777777" w:rsidR="00572B2B" w:rsidRPr="00937995" w:rsidRDefault="00572B2B" w:rsidP="00572B2B">
      <w:pPr>
        <w:pStyle w:val="ListParagraph"/>
        <w:numPr>
          <w:ilvl w:val="0"/>
          <w:numId w:val="3"/>
        </w:numPr>
        <w:bidi w:val="0"/>
        <w:spacing w:after="0" w:line="240" w:lineRule="auto"/>
        <w:ind w:left="426"/>
        <w:jc w:val="both"/>
        <w:rPr>
          <w:rStyle w:val="authors-list-item"/>
          <w:rFonts w:asciiTheme="majorBidi" w:hAnsiTheme="majorBidi" w:cstheme="majorBidi"/>
          <w:sz w:val="20"/>
          <w:szCs w:val="20"/>
        </w:rPr>
      </w:pPr>
      <w:r w:rsidRPr="00937995">
        <w:rPr>
          <w:rFonts w:asciiTheme="majorBidi" w:hAnsiTheme="majorBidi" w:cstheme="majorBidi"/>
          <w:sz w:val="20"/>
          <w:szCs w:val="20"/>
        </w:rPr>
        <w:t>Elkafas</w:t>
      </w:r>
      <w:r w:rsidRPr="00937995">
        <w:rPr>
          <w:rStyle w:val="comma"/>
          <w:rFonts w:asciiTheme="majorBidi" w:hAnsiTheme="majorBidi" w:cstheme="majorBidi"/>
          <w:sz w:val="20"/>
          <w:szCs w:val="20"/>
          <w:shd w:val="clear" w:color="auto" w:fill="FFFFFF"/>
        </w:rPr>
        <w:t xml:space="preserve"> H, </w:t>
      </w:r>
      <w:r w:rsidRPr="00937995">
        <w:rPr>
          <w:rFonts w:asciiTheme="majorBidi" w:hAnsiTheme="majorBidi" w:cstheme="majorBidi"/>
          <w:sz w:val="20"/>
          <w:szCs w:val="20"/>
        </w:rPr>
        <w:t>Ali</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Elmorsy</w:t>
      </w:r>
      <w:r w:rsidRPr="00937995">
        <w:rPr>
          <w:rStyle w:val="comma"/>
          <w:rFonts w:asciiTheme="majorBidi" w:hAnsiTheme="majorBidi" w:cstheme="majorBidi"/>
          <w:sz w:val="20"/>
          <w:szCs w:val="20"/>
          <w:shd w:val="clear" w:color="auto" w:fill="FFFFFF"/>
        </w:rPr>
        <w:t xml:space="preserve"> E, </w:t>
      </w:r>
      <w:r w:rsidRPr="00937995">
        <w:rPr>
          <w:rFonts w:asciiTheme="majorBidi" w:hAnsiTheme="majorBidi" w:cstheme="majorBidi"/>
          <w:sz w:val="20"/>
          <w:szCs w:val="20"/>
        </w:rPr>
        <w:t>Kamel</w:t>
      </w:r>
      <w:r w:rsidRPr="00937995">
        <w:rPr>
          <w:rStyle w:val="comma"/>
          <w:rFonts w:asciiTheme="majorBidi" w:hAnsiTheme="majorBidi" w:cstheme="majorBidi"/>
          <w:sz w:val="20"/>
          <w:szCs w:val="20"/>
          <w:shd w:val="clear" w:color="auto" w:fill="FFFFFF"/>
        </w:rPr>
        <w:t xml:space="preserve"> R, </w:t>
      </w:r>
      <w:r w:rsidRPr="00937995">
        <w:rPr>
          <w:rFonts w:asciiTheme="majorBidi" w:hAnsiTheme="majorBidi" w:cstheme="majorBidi"/>
          <w:sz w:val="20"/>
          <w:szCs w:val="20"/>
        </w:rPr>
        <w:t>Thompson</w:t>
      </w:r>
      <w:r w:rsidRPr="00937995">
        <w:rPr>
          <w:rStyle w:val="comma"/>
          <w:rFonts w:asciiTheme="majorBidi" w:hAnsiTheme="majorBidi" w:cstheme="majorBidi"/>
          <w:sz w:val="20"/>
          <w:szCs w:val="20"/>
          <w:shd w:val="clear" w:color="auto" w:fill="FFFFFF"/>
        </w:rPr>
        <w:t xml:space="preserve"> W, </w:t>
      </w:r>
      <w:r w:rsidRPr="00937995">
        <w:rPr>
          <w:rFonts w:asciiTheme="majorBidi" w:hAnsiTheme="majorBidi" w:cstheme="majorBidi"/>
          <w:sz w:val="20"/>
          <w:szCs w:val="20"/>
        </w:rPr>
        <w:t>Badary</w:t>
      </w:r>
      <w:r w:rsidRPr="00937995">
        <w:rPr>
          <w:rStyle w:val="comma"/>
          <w:rFonts w:asciiTheme="majorBidi" w:hAnsiTheme="majorBidi" w:cstheme="majorBidi"/>
          <w:sz w:val="20"/>
          <w:szCs w:val="20"/>
          <w:shd w:val="clear" w:color="auto" w:fill="FFFFFF"/>
        </w:rPr>
        <w:t xml:space="preserve"> O, </w:t>
      </w:r>
      <w:r w:rsidRPr="00937995">
        <w:rPr>
          <w:rStyle w:val="authors-list-item"/>
          <w:rFonts w:asciiTheme="majorBidi" w:hAnsiTheme="majorBidi" w:cstheme="majorBidi"/>
          <w:sz w:val="20"/>
          <w:szCs w:val="20"/>
        </w:rPr>
        <w:t>Al-Hendy</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 xml:space="preserve">Yang Q: </w:t>
      </w:r>
      <w:r w:rsidRPr="00937995">
        <w:rPr>
          <w:rStyle w:val="authors-list-item"/>
          <w:rFonts w:asciiTheme="majorBidi" w:hAnsiTheme="majorBidi" w:cstheme="majorBidi"/>
          <w:sz w:val="20"/>
          <w:szCs w:val="20"/>
        </w:rPr>
        <w:t>Vitamin D3 Ameliorates DNA Damage Caused by Developmental Exposure to Endocrine Disruptors in the Uterine Myometrial Stem Cells of Eker Rats. Cells. 2020 Jun 12;9(6):1459. Doi: 10.3390/cells9061459.</w:t>
      </w:r>
    </w:p>
    <w:p w14:paraId="12354D85" w14:textId="77777777" w:rsidR="00572B2B" w:rsidRPr="00937995" w:rsidRDefault="00572B2B" w:rsidP="00572B2B">
      <w:pPr>
        <w:pStyle w:val="ListParagraph"/>
        <w:numPr>
          <w:ilvl w:val="0"/>
          <w:numId w:val="3"/>
        </w:numPr>
        <w:bidi w:val="0"/>
        <w:spacing w:after="0" w:line="240" w:lineRule="auto"/>
        <w:ind w:left="426"/>
        <w:jc w:val="both"/>
        <w:rPr>
          <w:rStyle w:val="authors-list-item"/>
          <w:rFonts w:asciiTheme="majorBidi" w:hAnsiTheme="majorBidi" w:cstheme="majorBidi"/>
          <w:sz w:val="20"/>
          <w:szCs w:val="20"/>
        </w:rPr>
      </w:pPr>
      <w:r w:rsidRPr="00937995">
        <w:rPr>
          <w:rStyle w:val="authors-list-item"/>
          <w:rFonts w:asciiTheme="majorBidi" w:hAnsiTheme="majorBidi" w:cstheme="majorBidi"/>
          <w:sz w:val="20"/>
          <w:szCs w:val="20"/>
        </w:rPr>
        <w:t>Lee</w:t>
      </w:r>
      <w:r w:rsidRPr="00937995">
        <w:rPr>
          <w:rStyle w:val="comma"/>
          <w:rFonts w:asciiTheme="majorBidi" w:hAnsiTheme="majorBidi" w:cstheme="majorBidi"/>
          <w:sz w:val="20"/>
          <w:szCs w:val="20"/>
          <w:shd w:val="clear" w:color="auto" w:fill="FFFFFF"/>
        </w:rPr>
        <w:t xml:space="preserve"> J, </w:t>
      </w:r>
      <w:r w:rsidRPr="00937995">
        <w:rPr>
          <w:rStyle w:val="authors-list-item"/>
          <w:rFonts w:asciiTheme="majorBidi" w:hAnsiTheme="majorBidi" w:cstheme="majorBidi"/>
          <w:sz w:val="20"/>
          <w:szCs w:val="20"/>
        </w:rPr>
        <w:t>Jeong</w:t>
      </w:r>
      <w:r w:rsidRPr="00937995">
        <w:rPr>
          <w:rStyle w:val="comma"/>
          <w:rFonts w:asciiTheme="majorBidi" w:hAnsiTheme="majorBidi" w:cstheme="majorBidi"/>
          <w:sz w:val="20"/>
          <w:szCs w:val="20"/>
          <w:shd w:val="clear" w:color="auto" w:fill="FFFFFF"/>
        </w:rPr>
        <w:t xml:space="preserve"> Y, </w:t>
      </w:r>
      <w:r w:rsidRPr="00937995">
        <w:rPr>
          <w:rStyle w:val="authors-list-item"/>
          <w:rFonts w:asciiTheme="majorBidi" w:hAnsiTheme="majorBidi" w:cstheme="majorBidi"/>
          <w:sz w:val="20"/>
          <w:szCs w:val="20"/>
        </w:rPr>
        <w:t>Mok</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Choi</w:t>
      </w:r>
      <w:r w:rsidRPr="00937995">
        <w:rPr>
          <w:rStyle w:val="comma"/>
          <w:rFonts w:asciiTheme="majorBidi" w:hAnsiTheme="majorBidi" w:cstheme="majorBidi"/>
          <w:sz w:val="20"/>
          <w:szCs w:val="20"/>
          <w:shd w:val="clear" w:color="auto" w:fill="FFFFFF"/>
        </w:rPr>
        <w:t xml:space="preserve"> K, </w:t>
      </w:r>
      <w:r w:rsidRPr="00937995">
        <w:rPr>
          <w:rStyle w:val="authors-list-item"/>
          <w:rFonts w:asciiTheme="majorBidi" w:hAnsiTheme="majorBidi" w:cstheme="majorBidi"/>
          <w:sz w:val="20"/>
          <w:szCs w:val="20"/>
        </w:rPr>
        <w:t>Park</w:t>
      </w:r>
      <w:r w:rsidRPr="00937995">
        <w:rPr>
          <w:rStyle w:val="comma"/>
          <w:rFonts w:asciiTheme="majorBidi" w:hAnsiTheme="majorBidi" w:cstheme="majorBidi"/>
          <w:sz w:val="20"/>
          <w:szCs w:val="20"/>
          <w:shd w:val="clear" w:color="auto" w:fill="FFFFFF"/>
        </w:rPr>
        <w:t xml:space="preserve"> J, </w:t>
      </w:r>
      <w:r w:rsidRPr="00937995">
        <w:rPr>
          <w:rStyle w:val="authors-list-item"/>
          <w:rFonts w:asciiTheme="majorBidi" w:hAnsiTheme="majorBidi" w:cstheme="majorBidi"/>
          <w:sz w:val="20"/>
          <w:szCs w:val="20"/>
        </w:rPr>
        <w:t>Moon</w:t>
      </w:r>
      <w:r w:rsidRPr="00937995">
        <w:rPr>
          <w:rStyle w:val="comma"/>
          <w:rFonts w:asciiTheme="majorBidi" w:hAnsiTheme="majorBidi" w:cstheme="majorBidi"/>
          <w:sz w:val="20"/>
          <w:szCs w:val="20"/>
          <w:shd w:val="clear" w:color="auto" w:fill="FFFFFF"/>
        </w:rPr>
        <w:t xml:space="preserve"> H, </w:t>
      </w:r>
      <w:r w:rsidRPr="00937995">
        <w:rPr>
          <w:rStyle w:val="authors-list-item"/>
          <w:rFonts w:asciiTheme="majorBidi" w:hAnsiTheme="majorBidi" w:cstheme="majorBidi"/>
          <w:sz w:val="20"/>
          <w:szCs w:val="20"/>
        </w:rPr>
        <w:t>Choi</w:t>
      </w:r>
      <w:r w:rsidRPr="00937995">
        <w:rPr>
          <w:rStyle w:val="comma"/>
          <w:rFonts w:asciiTheme="majorBidi" w:hAnsiTheme="majorBidi" w:cstheme="majorBidi"/>
          <w:sz w:val="20"/>
          <w:szCs w:val="20"/>
          <w:shd w:val="clear" w:color="auto" w:fill="FFFFFF"/>
        </w:rPr>
        <w:t xml:space="preserve"> G, </w:t>
      </w:r>
      <w:r w:rsidRPr="00937995">
        <w:rPr>
          <w:rStyle w:val="authors-list-item"/>
          <w:rFonts w:asciiTheme="majorBidi" w:hAnsiTheme="majorBidi" w:cstheme="majorBidi"/>
          <w:sz w:val="20"/>
          <w:szCs w:val="20"/>
        </w:rPr>
        <w:t>Kim</w:t>
      </w:r>
      <w:r w:rsidRPr="00937995">
        <w:rPr>
          <w:rStyle w:val="comma"/>
          <w:rFonts w:asciiTheme="majorBidi" w:hAnsiTheme="majorBidi" w:cstheme="majorBidi"/>
          <w:sz w:val="20"/>
          <w:szCs w:val="20"/>
          <w:shd w:val="clear" w:color="auto" w:fill="FFFFFF"/>
        </w:rPr>
        <w:t xml:space="preserve"> H, </w:t>
      </w:r>
      <w:r w:rsidRPr="00937995">
        <w:rPr>
          <w:rFonts w:asciiTheme="majorBidi" w:hAnsiTheme="majorBidi" w:cstheme="majorBidi"/>
          <w:sz w:val="20"/>
          <w:szCs w:val="20"/>
        </w:rPr>
        <w:t>Kim</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Choi</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 xml:space="preserve">Kim S: </w:t>
      </w:r>
      <w:r w:rsidRPr="00937995">
        <w:rPr>
          <w:rStyle w:val="authors-list-item"/>
          <w:rFonts w:asciiTheme="majorBidi" w:hAnsiTheme="majorBidi" w:cstheme="majorBidi"/>
          <w:sz w:val="20"/>
          <w:szCs w:val="20"/>
        </w:rPr>
        <w:t>Associations of exposure to phthalates and environmental phenols with gynecological disorders. Reprod Toxicol. 2020 Aug; 95:19-28. Doi: 10.1016/j.reprotox.2020.04.076.</w:t>
      </w:r>
    </w:p>
    <w:p w14:paraId="21EB933A" w14:textId="77777777" w:rsidR="00572B2B" w:rsidRPr="00937995" w:rsidRDefault="00572B2B" w:rsidP="00572B2B">
      <w:pPr>
        <w:pStyle w:val="ListParagraph"/>
        <w:numPr>
          <w:ilvl w:val="0"/>
          <w:numId w:val="3"/>
        </w:numPr>
        <w:bidi w:val="0"/>
        <w:spacing w:after="0" w:line="240" w:lineRule="auto"/>
        <w:ind w:left="426"/>
        <w:jc w:val="both"/>
        <w:rPr>
          <w:rStyle w:val="authors-list-item"/>
          <w:rFonts w:asciiTheme="majorBidi" w:hAnsiTheme="majorBidi" w:cstheme="majorBidi"/>
          <w:sz w:val="20"/>
          <w:szCs w:val="20"/>
        </w:rPr>
      </w:pPr>
      <w:r w:rsidRPr="00937995">
        <w:rPr>
          <w:rFonts w:asciiTheme="majorBidi" w:hAnsiTheme="majorBidi" w:cstheme="majorBidi"/>
          <w:sz w:val="20"/>
          <w:szCs w:val="20"/>
        </w:rPr>
        <w:t>Li</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Chen</w:t>
      </w:r>
      <w:r w:rsidRPr="00937995">
        <w:rPr>
          <w:rStyle w:val="comma"/>
          <w:rFonts w:asciiTheme="majorBidi" w:hAnsiTheme="majorBidi" w:cstheme="majorBidi"/>
          <w:sz w:val="20"/>
          <w:szCs w:val="20"/>
          <w:shd w:val="clear" w:color="auto" w:fill="FFFFFF"/>
        </w:rPr>
        <w:t xml:space="preserve"> B, </w:t>
      </w:r>
      <w:r w:rsidRPr="00937995">
        <w:rPr>
          <w:rFonts w:asciiTheme="majorBidi" w:hAnsiTheme="majorBidi" w:cstheme="majorBidi"/>
          <w:sz w:val="20"/>
          <w:szCs w:val="20"/>
        </w:rPr>
        <w:t>Sheng</w:t>
      </w:r>
      <w:r w:rsidRPr="00937995">
        <w:rPr>
          <w:rStyle w:val="comma"/>
          <w:rFonts w:asciiTheme="majorBidi" w:hAnsiTheme="majorBidi" w:cstheme="majorBidi"/>
          <w:sz w:val="20"/>
          <w:szCs w:val="20"/>
          <w:shd w:val="clear" w:color="auto" w:fill="FFFFFF"/>
        </w:rPr>
        <w:t xml:space="preserve"> B, </w:t>
      </w:r>
      <w:r w:rsidRPr="00937995">
        <w:rPr>
          <w:rFonts w:asciiTheme="majorBidi" w:hAnsiTheme="majorBidi" w:cstheme="majorBidi"/>
          <w:sz w:val="20"/>
          <w:szCs w:val="20"/>
        </w:rPr>
        <w:t>Wang</w:t>
      </w:r>
      <w:r w:rsidRPr="00937995">
        <w:rPr>
          <w:rStyle w:val="comma"/>
          <w:rFonts w:asciiTheme="majorBidi" w:hAnsiTheme="majorBidi" w:cstheme="majorBidi"/>
          <w:sz w:val="20"/>
          <w:szCs w:val="20"/>
          <w:shd w:val="clear" w:color="auto" w:fill="FFFFFF"/>
        </w:rPr>
        <w:t xml:space="preserve"> J, </w:t>
      </w:r>
      <w:r w:rsidRPr="00937995">
        <w:rPr>
          <w:rStyle w:val="authors-list-item"/>
          <w:rFonts w:asciiTheme="majorBidi" w:hAnsiTheme="majorBidi" w:cstheme="majorBidi"/>
          <w:sz w:val="20"/>
          <w:szCs w:val="20"/>
        </w:rPr>
        <w:t>Zhu</w:t>
      </w:r>
      <w:r w:rsidRPr="00937995">
        <w:rPr>
          <w:rFonts w:asciiTheme="majorBidi" w:hAnsiTheme="majorBidi" w:cstheme="majorBidi"/>
          <w:sz w:val="20"/>
          <w:szCs w:val="20"/>
        </w:rPr>
        <w:t xml:space="preserve"> X: </w:t>
      </w:r>
      <w:r w:rsidRPr="00937995">
        <w:rPr>
          <w:rFonts w:asciiTheme="majorBidi" w:hAnsiTheme="majorBidi" w:cstheme="majorBidi"/>
          <w:sz w:val="20"/>
          <w:szCs w:val="20"/>
          <w:shd w:val="clear" w:color="auto" w:fill="FFFFFF"/>
        </w:rPr>
        <w:t xml:space="preserve">The associations between serum vitamin D, calcium and uterine fibroids in Chinese women: a case-controlled study. </w:t>
      </w:r>
      <w:r w:rsidRPr="00937995">
        <w:rPr>
          <w:rFonts w:asciiTheme="majorBidi" w:eastAsia="Times New Roman" w:hAnsiTheme="majorBidi" w:cstheme="majorBidi"/>
          <w:sz w:val="20"/>
          <w:szCs w:val="20"/>
        </w:rPr>
        <w:t>J Int Med Res. 2020 May;48(5):300060520923492.</w:t>
      </w:r>
      <w:r w:rsidRPr="00937995">
        <w:rPr>
          <w:rFonts w:asciiTheme="majorBidi" w:eastAsia="Times New Roman" w:hAnsiTheme="majorBidi" w:cstheme="majorBidi"/>
          <w:sz w:val="20"/>
          <w:szCs w:val="20"/>
          <w:shd w:val="clear" w:color="auto" w:fill="FFFFFF"/>
        </w:rPr>
        <w:t> Doi: 10.1177/0300060520923492.</w:t>
      </w:r>
    </w:p>
    <w:p w14:paraId="657BDC7A" w14:textId="77777777" w:rsidR="00572B2B" w:rsidRPr="00937995" w:rsidRDefault="00572B2B" w:rsidP="00572B2B">
      <w:pPr>
        <w:pStyle w:val="ListParagraph"/>
        <w:numPr>
          <w:ilvl w:val="0"/>
          <w:numId w:val="3"/>
        </w:numPr>
        <w:bidi w:val="0"/>
        <w:spacing w:after="0" w:line="240" w:lineRule="auto"/>
        <w:ind w:left="426"/>
        <w:jc w:val="both"/>
        <w:rPr>
          <w:rStyle w:val="authors-list-item"/>
          <w:rFonts w:asciiTheme="majorBidi" w:hAnsiTheme="majorBidi" w:cstheme="majorBidi"/>
          <w:sz w:val="20"/>
          <w:szCs w:val="20"/>
        </w:rPr>
      </w:pPr>
      <w:r w:rsidRPr="00937995">
        <w:rPr>
          <w:rFonts w:asciiTheme="majorBidi" w:hAnsiTheme="majorBidi" w:cstheme="majorBidi"/>
          <w:sz w:val="20"/>
          <w:szCs w:val="20"/>
        </w:rPr>
        <w:t>Mohammed</w:t>
      </w:r>
      <w:r w:rsidRPr="00937995">
        <w:rPr>
          <w:rStyle w:val="comma"/>
          <w:rFonts w:asciiTheme="majorBidi" w:hAnsiTheme="majorBidi" w:cstheme="majorBidi"/>
          <w:sz w:val="20"/>
          <w:szCs w:val="20"/>
          <w:shd w:val="clear" w:color="auto" w:fill="FFFFFF"/>
        </w:rPr>
        <w:t xml:space="preserve"> N, </w:t>
      </w:r>
      <w:r w:rsidRPr="00937995">
        <w:rPr>
          <w:rStyle w:val="authors-list-item"/>
          <w:rFonts w:asciiTheme="majorBidi" w:hAnsiTheme="majorBidi" w:cstheme="majorBidi"/>
          <w:sz w:val="20"/>
          <w:szCs w:val="20"/>
        </w:rPr>
        <w:t>Al-Taie</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 xml:space="preserve">Albasry Z: </w:t>
      </w:r>
      <w:r w:rsidRPr="00937995">
        <w:rPr>
          <w:rFonts w:asciiTheme="majorBidi" w:hAnsiTheme="majorBidi" w:cstheme="majorBidi"/>
          <w:sz w:val="20"/>
          <w:szCs w:val="20"/>
          <w:shd w:val="clear" w:color="auto" w:fill="FFFFFF"/>
        </w:rPr>
        <w:t xml:space="preserve">Evaluation of goserelin effectiveness based on assessment of inflammatory cytokines and symptoms in uterine leiomyoma. </w:t>
      </w:r>
      <w:r w:rsidRPr="00937995">
        <w:rPr>
          <w:rFonts w:asciiTheme="majorBidi" w:eastAsia="Times New Roman" w:hAnsiTheme="majorBidi" w:cstheme="majorBidi"/>
          <w:sz w:val="20"/>
          <w:szCs w:val="20"/>
        </w:rPr>
        <w:t>Int J Clin Pharm. 2020 Jun;42(3):931-937.</w:t>
      </w:r>
      <w:r w:rsidRPr="00937995">
        <w:rPr>
          <w:rFonts w:asciiTheme="majorBidi" w:eastAsia="Times New Roman" w:hAnsiTheme="majorBidi" w:cstheme="majorBidi"/>
          <w:sz w:val="20"/>
          <w:szCs w:val="20"/>
          <w:shd w:val="clear" w:color="auto" w:fill="FFFFFF"/>
        </w:rPr>
        <w:t> Doi: 10.1007/s11096-020-01030-3.</w:t>
      </w:r>
      <w:r w:rsidRPr="00937995">
        <w:rPr>
          <w:rStyle w:val="authors-list-item"/>
          <w:rFonts w:asciiTheme="majorBidi" w:hAnsiTheme="majorBidi" w:cstheme="majorBidi"/>
          <w:sz w:val="20"/>
          <w:szCs w:val="20"/>
        </w:rPr>
        <w:t> </w:t>
      </w:r>
    </w:p>
    <w:p w14:paraId="5BC62E4D"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shd w:val="clear" w:color="auto" w:fill="FFFFFF"/>
        </w:rPr>
        <w:t xml:space="preserve">Micheau O: </w:t>
      </w:r>
      <w:r w:rsidRPr="00937995">
        <w:rPr>
          <w:rFonts w:asciiTheme="majorBidi" w:hAnsiTheme="majorBidi" w:cstheme="majorBidi"/>
          <w:sz w:val="20"/>
          <w:szCs w:val="20"/>
        </w:rPr>
        <w:t>TRAIL, Fas Ligand, TNF and TLR3 in Cancer</w:t>
      </w:r>
      <w:r w:rsidRPr="00937995">
        <w:rPr>
          <w:rFonts w:asciiTheme="majorBidi" w:hAnsiTheme="majorBidi" w:cstheme="majorBidi"/>
          <w:sz w:val="20"/>
          <w:szCs w:val="20"/>
          <w:shd w:val="clear" w:color="auto" w:fill="FFFFFF"/>
        </w:rPr>
        <w:t>. Berlin: Springer. 10.1007/978-3-319-56805-8 (2017).</w:t>
      </w:r>
    </w:p>
    <w:p w14:paraId="5CEB3516" w14:textId="77777777" w:rsidR="00572B2B" w:rsidRPr="00937995" w:rsidRDefault="00572B2B" w:rsidP="00572B2B">
      <w:pPr>
        <w:pStyle w:val="ListParagraph"/>
        <w:numPr>
          <w:ilvl w:val="0"/>
          <w:numId w:val="3"/>
        </w:numPr>
        <w:bidi w:val="0"/>
        <w:spacing w:after="0" w:line="240" w:lineRule="auto"/>
        <w:ind w:left="426"/>
        <w:jc w:val="both"/>
        <w:rPr>
          <w:rStyle w:val="authors-list-item"/>
          <w:rFonts w:asciiTheme="majorBidi" w:hAnsiTheme="majorBidi" w:cstheme="majorBidi"/>
          <w:sz w:val="20"/>
          <w:szCs w:val="20"/>
        </w:rPr>
      </w:pPr>
      <w:r w:rsidRPr="00937995">
        <w:rPr>
          <w:rFonts w:asciiTheme="majorBidi" w:hAnsiTheme="majorBidi" w:cstheme="majorBidi"/>
          <w:sz w:val="20"/>
          <w:szCs w:val="20"/>
          <w:shd w:val="clear" w:color="auto" w:fill="FFFFFF"/>
        </w:rPr>
        <w:t>Yi F, Frazzette N, Cruz A, Klebanoff C, Siegel R: </w:t>
      </w:r>
      <w:r w:rsidRPr="00937995">
        <w:rPr>
          <w:rStyle w:val="ref-title"/>
          <w:rFonts w:asciiTheme="majorBidi" w:hAnsiTheme="majorBidi" w:cstheme="majorBidi"/>
          <w:sz w:val="20"/>
          <w:szCs w:val="20"/>
          <w:shd w:val="clear" w:color="auto" w:fill="FFFFFF"/>
        </w:rPr>
        <w:t>Beyond cell death: new functions for TNF family cytokines in autoimmunity and tumor immunotherapy</w:t>
      </w:r>
      <w:r w:rsidRPr="00937995">
        <w:rPr>
          <w:rFonts w:asciiTheme="majorBidi" w:hAnsiTheme="majorBidi" w:cstheme="majorBidi"/>
          <w:sz w:val="20"/>
          <w:szCs w:val="20"/>
          <w:shd w:val="clear" w:color="auto" w:fill="FFFFFF"/>
        </w:rPr>
        <w:t>. </w:t>
      </w:r>
      <w:r w:rsidRPr="00937995">
        <w:rPr>
          <w:rStyle w:val="ref-journal"/>
          <w:rFonts w:asciiTheme="majorBidi" w:hAnsiTheme="majorBidi" w:cstheme="majorBidi"/>
          <w:sz w:val="20"/>
          <w:szCs w:val="20"/>
          <w:shd w:val="clear" w:color="auto" w:fill="FFFFFF"/>
        </w:rPr>
        <w:t>Trends Mol. Med.</w:t>
      </w:r>
      <w:r w:rsidRPr="00937995">
        <w:rPr>
          <w:rFonts w:asciiTheme="majorBidi" w:hAnsiTheme="majorBidi" w:cstheme="majorBidi"/>
          <w:sz w:val="20"/>
          <w:szCs w:val="20"/>
          <w:shd w:val="clear" w:color="auto" w:fill="FFFFFF"/>
        </w:rPr>
        <w:t> </w:t>
      </w:r>
      <w:r w:rsidRPr="00937995">
        <w:rPr>
          <w:rStyle w:val="ref-vol"/>
          <w:rFonts w:asciiTheme="majorBidi" w:hAnsiTheme="majorBidi" w:cstheme="majorBidi"/>
          <w:sz w:val="20"/>
          <w:szCs w:val="20"/>
          <w:shd w:val="clear" w:color="auto" w:fill="FFFFFF"/>
        </w:rPr>
        <w:t>24</w:t>
      </w:r>
      <w:r w:rsidRPr="00937995">
        <w:rPr>
          <w:rFonts w:asciiTheme="majorBidi" w:hAnsiTheme="majorBidi" w:cstheme="majorBidi"/>
          <w:sz w:val="20"/>
          <w:szCs w:val="20"/>
          <w:shd w:val="clear" w:color="auto" w:fill="FFFFFF"/>
        </w:rPr>
        <w:t>, 642–653. 10.1016/j.molmed.2018.05.004 (2018).</w:t>
      </w:r>
    </w:p>
    <w:p w14:paraId="46606329" w14:textId="77777777" w:rsidR="00572B2B" w:rsidRPr="00937995" w:rsidRDefault="00572B2B" w:rsidP="00572B2B">
      <w:pPr>
        <w:pStyle w:val="ListParagraph"/>
        <w:numPr>
          <w:ilvl w:val="0"/>
          <w:numId w:val="3"/>
        </w:numPr>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Kaluza</w:t>
      </w:r>
      <w:r w:rsidRPr="00937995">
        <w:rPr>
          <w:rStyle w:val="comma"/>
          <w:rFonts w:asciiTheme="majorBidi" w:hAnsiTheme="majorBidi" w:cstheme="majorBidi"/>
          <w:sz w:val="20"/>
          <w:szCs w:val="20"/>
          <w:shd w:val="clear" w:color="auto" w:fill="FFFFFF"/>
        </w:rPr>
        <w:t xml:space="preserve"> W, </w:t>
      </w:r>
      <w:r w:rsidRPr="00937995">
        <w:rPr>
          <w:rFonts w:asciiTheme="majorBidi" w:hAnsiTheme="majorBidi" w:cstheme="majorBidi"/>
          <w:sz w:val="20"/>
          <w:szCs w:val="20"/>
        </w:rPr>
        <w:t>Reuss</w:t>
      </w:r>
      <w:r w:rsidRPr="00937995">
        <w:rPr>
          <w:rStyle w:val="comma"/>
          <w:rFonts w:asciiTheme="majorBidi" w:hAnsiTheme="majorBidi" w:cstheme="majorBidi"/>
          <w:sz w:val="20"/>
          <w:szCs w:val="20"/>
          <w:shd w:val="clear" w:color="auto" w:fill="FFFFFF"/>
        </w:rPr>
        <w:t xml:space="preserve"> E, </w:t>
      </w:r>
      <w:r w:rsidRPr="00937995">
        <w:rPr>
          <w:rFonts w:asciiTheme="majorBidi" w:hAnsiTheme="majorBidi" w:cstheme="majorBidi"/>
          <w:sz w:val="20"/>
          <w:szCs w:val="20"/>
        </w:rPr>
        <w:t>Grossmann</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Hug</w:t>
      </w:r>
      <w:r w:rsidRPr="00937995">
        <w:rPr>
          <w:rStyle w:val="comma"/>
          <w:rFonts w:asciiTheme="majorBidi" w:hAnsiTheme="majorBidi" w:cstheme="majorBidi"/>
          <w:sz w:val="20"/>
          <w:szCs w:val="20"/>
          <w:shd w:val="clear" w:color="auto" w:fill="FFFFFF"/>
        </w:rPr>
        <w:t xml:space="preserve"> R, </w:t>
      </w:r>
      <w:r w:rsidRPr="00937995">
        <w:rPr>
          <w:rFonts w:asciiTheme="majorBidi" w:hAnsiTheme="majorBidi" w:cstheme="majorBidi"/>
          <w:sz w:val="20"/>
          <w:szCs w:val="20"/>
        </w:rPr>
        <w:t>Schopf</w:t>
      </w:r>
      <w:r w:rsidRPr="00937995">
        <w:rPr>
          <w:rStyle w:val="comma"/>
          <w:rFonts w:asciiTheme="majorBidi" w:hAnsiTheme="majorBidi" w:cstheme="majorBidi"/>
          <w:sz w:val="20"/>
          <w:szCs w:val="20"/>
          <w:shd w:val="clear" w:color="auto" w:fill="FFFFFF"/>
        </w:rPr>
        <w:t xml:space="preserve"> R, </w:t>
      </w:r>
      <w:r w:rsidRPr="00937995">
        <w:rPr>
          <w:rFonts w:asciiTheme="majorBidi" w:hAnsiTheme="majorBidi" w:cstheme="majorBidi"/>
          <w:sz w:val="20"/>
          <w:szCs w:val="20"/>
        </w:rPr>
        <w:t>Galle</w:t>
      </w:r>
      <w:r w:rsidRPr="00937995">
        <w:rPr>
          <w:rStyle w:val="comma"/>
          <w:rFonts w:asciiTheme="majorBidi" w:hAnsiTheme="majorBidi" w:cstheme="majorBidi"/>
          <w:sz w:val="20"/>
          <w:szCs w:val="20"/>
          <w:shd w:val="clear" w:color="auto" w:fill="FFFFFF"/>
        </w:rPr>
        <w:t xml:space="preserve"> P, </w:t>
      </w:r>
      <w:r w:rsidRPr="00937995">
        <w:rPr>
          <w:rFonts w:asciiTheme="majorBidi" w:hAnsiTheme="majorBidi" w:cstheme="majorBidi"/>
          <w:sz w:val="20"/>
          <w:szCs w:val="20"/>
        </w:rPr>
        <w:t>Maerker-Hermann</w:t>
      </w:r>
      <w:r w:rsidRPr="00937995">
        <w:rPr>
          <w:rStyle w:val="comma"/>
          <w:rFonts w:asciiTheme="majorBidi" w:hAnsiTheme="majorBidi" w:cstheme="majorBidi"/>
          <w:sz w:val="20"/>
          <w:szCs w:val="20"/>
          <w:shd w:val="clear" w:color="auto" w:fill="FFFFFF"/>
        </w:rPr>
        <w:t xml:space="preserve"> E, </w:t>
      </w:r>
      <w:r w:rsidRPr="00937995">
        <w:rPr>
          <w:rStyle w:val="authors-list-item"/>
          <w:rFonts w:asciiTheme="majorBidi" w:hAnsiTheme="majorBidi" w:cstheme="majorBidi"/>
          <w:sz w:val="20"/>
          <w:szCs w:val="20"/>
        </w:rPr>
        <w:t>T Hoehler</w:t>
      </w:r>
      <w:r w:rsidRPr="00937995">
        <w:rPr>
          <w:rFonts w:asciiTheme="majorBidi" w:hAnsiTheme="majorBidi" w:cstheme="majorBidi"/>
          <w:sz w:val="20"/>
          <w:szCs w:val="20"/>
          <w:shd w:val="clear" w:color="auto" w:fill="FFFFFF"/>
        </w:rPr>
        <w:t xml:space="preserve">: </w:t>
      </w:r>
      <w:r w:rsidRPr="00937995">
        <w:rPr>
          <w:rFonts w:asciiTheme="majorBidi" w:eastAsia="Times New Roman" w:hAnsiTheme="majorBidi" w:cstheme="majorBidi"/>
          <w:sz w:val="20"/>
          <w:szCs w:val="20"/>
        </w:rPr>
        <w:t>Different transcriptional activity and in vitro TNF-alpha production in psoriasis patients carrying the TNF-alpha 238A promoter polymorphism. J Invest Dermatol. 2000 Jun;114(6):1180-3. Doi: 10.1046/j.1523-1747.2000.00001. x.</w:t>
      </w:r>
    </w:p>
    <w:p w14:paraId="7AC8F162" w14:textId="77777777" w:rsidR="00572B2B" w:rsidRPr="00937995" w:rsidRDefault="00572B2B" w:rsidP="00572B2B">
      <w:pPr>
        <w:pStyle w:val="ListParagraph"/>
        <w:numPr>
          <w:ilvl w:val="0"/>
          <w:numId w:val="3"/>
        </w:numPr>
        <w:bidi w:val="0"/>
        <w:spacing w:after="0" w:line="240" w:lineRule="auto"/>
        <w:ind w:left="426"/>
        <w:jc w:val="both"/>
        <w:rPr>
          <w:rStyle w:val="ref-title"/>
          <w:rFonts w:asciiTheme="majorBidi" w:hAnsiTheme="majorBidi" w:cstheme="majorBidi"/>
          <w:sz w:val="20"/>
          <w:szCs w:val="20"/>
        </w:rPr>
      </w:pPr>
      <w:r w:rsidRPr="00937995">
        <w:rPr>
          <w:rFonts w:asciiTheme="majorBidi" w:hAnsiTheme="majorBidi" w:cstheme="majorBidi"/>
          <w:sz w:val="20"/>
          <w:szCs w:val="20"/>
        </w:rPr>
        <w:t>Takasugi</w:t>
      </w:r>
      <w:r w:rsidRPr="00937995">
        <w:rPr>
          <w:rStyle w:val="comma"/>
          <w:rFonts w:asciiTheme="majorBidi" w:hAnsiTheme="majorBidi" w:cstheme="majorBidi"/>
          <w:sz w:val="20"/>
          <w:szCs w:val="20"/>
          <w:shd w:val="clear" w:color="auto" w:fill="FFFFFF"/>
        </w:rPr>
        <w:t xml:space="preserve"> K, </w:t>
      </w:r>
      <w:r w:rsidRPr="00937995">
        <w:rPr>
          <w:rFonts w:asciiTheme="majorBidi" w:hAnsiTheme="majorBidi" w:cstheme="majorBidi"/>
          <w:sz w:val="20"/>
          <w:szCs w:val="20"/>
        </w:rPr>
        <w:t>Yamamura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Iwahashi</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Otsuka</w:t>
      </w:r>
      <w:r w:rsidRPr="00937995">
        <w:rPr>
          <w:rStyle w:val="comma"/>
          <w:rFonts w:asciiTheme="majorBidi" w:hAnsiTheme="majorBidi" w:cstheme="majorBidi"/>
          <w:sz w:val="20"/>
          <w:szCs w:val="20"/>
          <w:shd w:val="clear" w:color="auto" w:fill="FFFFFF"/>
        </w:rPr>
        <w:t xml:space="preserve"> F, </w:t>
      </w:r>
      <w:r w:rsidRPr="00937995">
        <w:rPr>
          <w:rStyle w:val="authors-list-item"/>
          <w:rFonts w:asciiTheme="majorBidi" w:hAnsiTheme="majorBidi" w:cstheme="majorBidi"/>
          <w:sz w:val="20"/>
          <w:szCs w:val="20"/>
        </w:rPr>
        <w:t>Yamana</w:t>
      </w:r>
      <w:r w:rsidRPr="00937995">
        <w:rPr>
          <w:rStyle w:val="comma"/>
          <w:rFonts w:asciiTheme="majorBidi" w:hAnsiTheme="majorBidi" w:cstheme="majorBidi"/>
          <w:sz w:val="20"/>
          <w:szCs w:val="20"/>
          <w:shd w:val="clear" w:color="auto" w:fill="FFFFFF"/>
        </w:rPr>
        <w:t xml:space="preserve"> J, </w:t>
      </w:r>
      <w:r w:rsidRPr="00937995">
        <w:rPr>
          <w:rFonts w:asciiTheme="majorBidi" w:hAnsiTheme="majorBidi" w:cstheme="majorBidi"/>
          <w:sz w:val="20"/>
          <w:szCs w:val="20"/>
        </w:rPr>
        <w:t>Sunahori</w:t>
      </w:r>
      <w:r w:rsidRPr="00937995">
        <w:rPr>
          <w:rStyle w:val="comma"/>
          <w:rFonts w:asciiTheme="majorBidi" w:hAnsiTheme="majorBidi" w:cstheme="majorBidi"/>
          <w:sz w:val="20"/>
          <w:szCs w:val="20"/>
          <w:shd w:val="clear" w:color="auto" w:fill="FFFFFF"/>
        </w:rPr>
        <w:t xml:space="preserve"> K, </w:t>
      </w:r>
      <w:r w:rsidRPr="00937995">
        <w:rPr>
          <w:rFonts w:asciiTheme="majorBidi" w:hAnsiTheme="majorBidi" w:cstheme="majorBidi"/>
          <w:sz w:val="20"/>
          <w:szCs w:val="20"/>
        </w:rPr>
        <w:t>Kawashima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Yamada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 xml:space="preserve">Makino H: </w:t>
      </w:r>
      <w:r w:rsidRPr="00937995">
        <w:rPr>
          <w:rStyle w:val="ref-title"/>
          <w:rFonts w:asciiTheme="majorBidi" w:hAnsiTheme="majorBidi" w:cstheme="majorBidi"/>
          <w:sz w:val="20"/>
          <w:szCs w:val="20"/>
        </w:rPr>
        <w:t xml:space="preserve">Induction of tumor necrosis factor receptor-expressing macrophages by interleukin-10 and macrophage colony-stimulating factor in rheumatoid arthritis. </w:t>
      </w:r>
      <w:r w:rsidRPr="00937995">
        <w:rPr>
          <w:rStyle w:val="ref-title"/>
          <w:rFonts w:asciiTheme="majorBidi" w:hAnsiTheme="majorBidi" w:cstheme="majorBidi"/>
          <w:sz w:val="20"/>
          <w:szCs w:val="20"/>
          <w:shd w:val="clear" w:color="auto" w:fill="FFFFFF"/>
        </w:rPr>
        <w:t>Arthritis Res Ther. 2006; 8(4): R126.</w:t>
      </w:r>
      <w:r w:rsidRPr="00937995">
        <w:rPr>
          <w:rStyle w:val="ref-title"/>
          <w:rFonts w:asciiTheme="majorBidi" w:hAnsiTheme="majorBidi" w:cstheme="majorBidi"/>
          <w:sz w:val="20"/>
          <w:szCs w:val="20"/>
        </w:rPr>
        <w:t> Doi: 10.1186/ar2015.</w:t>
      </w:r>
    </w:p>
    <w:p w14:paraId="09E14679" w14:textId="77777777" w:rsidR="00572B2B" w:rsidRPr="00937995" w:rsidRDefault="00572B2B" w:rsidP="00572B2B">
      <w:pPr>
        <w:pStyle w:val="ListParagraph"/>
        <w:numPr>
          <w:ilvl w:val="0"/>
          <w:numId w:val="3"/>
        </w:numPr>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shd w:val="clear" w:color="auto" w:fill="FFFFFF"/>
        </w:rPr>
        <w:t>Korobowicz</w:t>
      </w:r>
      <w:r w:rsidRPr="00937995">
        <w:rPr>
          <w:rFonts w:asciiTheme="majorBidi" w:eastAsia="Times New Roman" w:hAnsiTheme="majorBidi" w:cstheme="majorBidi"/>
          <w:sz w:val="20"/>
          <w:szCs w:val="20"/>
        </w:rPr>
        <w:t xml:space="preserve"> A: </w:t>
      </w:r>
      <w:r w:rsidRPr="00937995">
        <w:rPr>
          <w:rFonts w:asciiTheme="majorBidi" w:hAnsiTheme="majorBidi" w:cstheme="majorBidi"/>
          <w:sz w:val="20"/>
          <w:szCs w:val="20"/>
          <w:shd w:val="clear" w:color="auto" w:fill="FFFFFF"/>
        </w:rPr>
        <w:t xml:space="preserve">Biology of tumor necrosis factor type alpha (TNF-alpha). </w:t>
      </w:r>
      <w:r w:rsidRPr="00937995">
        <w:rPr>
          <w:rFonts w:asciiTheme="majorBidi" w:eastAsia="Times New Roman" w:hAnsiTheme="majorBidi" w:cstheme="majorBidi"/>
          <w:sz w:val="20"/>
          <w:szCs w:val="20"/>
        </w:rPr>
        <w:t>Pol Merkur Lekarski</w:t>
      </w:r>
      <w:r w:rsidRPr="00937995">
        <w:rPr>
          <w:rFonts w:asciiTheme="majorBidi" w:eastAsia="Times New Roman" w:hAnsiTheme="majorBidi" w:cstheme="majorBidi"/>
          <w:sz w:val="20"/>
          <w:szCs w:val="20"/>
          <w:shd w:val="clear" w:color="auto" w:fill="FFFFFF"/>
        </w:rPr>
        <w:t>. 2006 Oct;21(124):358-61.</w:t>
      </w:r>
    </w:p>
    <w:p w14:paraId="22594BD4"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rPr>
        <w:t>Micheau</w:t>
      </w:r>
      <w:r w:rsidRPr="00937995">
        <w:rPr>
          <w:rStyle w:val="comma"/>
          <w:rFonts w:asciiTheme="majorBidi" w:hAnsiTheme="majorBidi" w:cstheme="majorBidi"/>
          <w:sz w:val="20"/>
          <w:szCs w:val="20"/>
          <w:shd w:val="clear" w:color="auto" w:fill="FFFFFF"/>
        </w:rPr>
        <w:t xml:space="preserve"> O, </w:t>
      </w:r>
      <w:r w:rsidRPr="00937995">
        <w:rPr>
          <w:rFonts w:asciiTheme="majorBidi" w:hAnsiTheme="majorBidi" w:cstheme="majorBidi"/>
          <w:sz w:val="20"/>
          <w:szCs w:val="20"/>
        </w:rPr>
        <w:t>Rizzi</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Smulski</w:t>
      </w:r>
      <w:r w:rsidRPr="00937995">
        <w:rPr>
          <w:rFonts w:asciiTheme="majorBidi" w:hAnsiTheme="majorBidi" w:cstheme="majorBidi"/>
          <w:sz w:val="20"/>
          <w:szCs w:val="20"/>
        </w:rPr>
        <w:t xml:space="preserve"> C: </w:t>
      </w:r>
      <w:r w:rsidRPr="00937995">
        <w:rPr>
          <w:rFonts w:asciiTheme="majorBidi" w:hAnsiTheme="majorBidi" w:cstheme="majorBidi"/>
          <w:sz w:val="20"/>
          <w:szCs w:val="20"/>
          <w:shd w:val="clear" w:color="auto" w:fill="FFFFFF"/>
        </w:rPr>
        <w:t>Editorial TNFR Superfamily Oligomerization and Signaling. Front Cell Dev Biol. 2021 Apr 20; 9:682472. Doi: 10.3389/fcell.2021.682472.</w:t>
      </w:r>
    </w:p>
    <w:p w14:paraId="56BEBC83"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rPr>
        <w:lastRenderedPageBreak/>
        <w:t>Nair</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Nguyen</w:t>
      </w:r>
      <w:r w:rsidRPr="00937995">
        <w:rPr>
          <w:rStyle w:val="comma"/>
          <w:rFonts w:asciiTheme="majorBidi" w:hAnsiTheme="majorBidi" w:cstheme="majorBidi"/>
          <w:sz w:val="20"/>
          <w:szCs w:val="20"/>
          <w:shd w:val="clear" w:color="auto" w:fill="FFFFFF"/>
        </w:rPr>
        <w:t xml:space="preserve"> H, </w:t>
      </w:r>
      <w:r w:rsidRPr="00937995">
        <w:rPr>
          <w:rStyle w:val="authors-list-item"/>
          <w:rFonts w:asciiTheme="majorBidi" w:hAnsiTheme="majorBidi" w:cstheme="majorBidi"/>
          <w:sz w:val="20"/>
          <w:szCs w:val="20"/>
        </w:rPr>
        <w:t>Salama</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Al-Hendy</w:t>
      </w:r>
      <w:r w:rsidRPr="00937995">
        <w:rPr>
          <w:rFonts w:asciiTheme="majorBidi" w:hAnsiTheme="majorBidi" w:cstheme="majorBidi"/>
          <w:sz w:val="20"/>
          <w:szCs w:val="20"/>
        </w:rPr>
        <w:t xml:space="preserve"> A: </w:t>
      </w:r>
      <w:r w:rsidRPr="00937995">
        <w:rPr>
          <w:rFonts w:asciiTheme="majorBidi" w:hAnsiTheme="majorBidi" w:cstheme="majorBidi"/>
          <w:sz w:val="20"/>
          <w:szCs w:val="20"/>
          <w:shd w:val="clear" w:color="auto" w:fill="FFFFFF"/>
        </w:rPr>
        <w:t xml:space="preserve">Obesity and the Endometrium: Adipocyte-Secreted Proinflammatory TNF α Cytokine Enhances the Proliferation of Human Endometrial Glandular Cells. </w:t>
      </w:r>
      <w:r w:rsidRPr="00937995">
        <w:rPr>
          <w:rFonts w:asciiTheme="majorBidi" w:eastAsia="Times New Roman" w:hAnsiTheme="majorBidi" w:cstheme="majorBidi"/>
          <w:sz w:val="20"/>
          <w:szCs w:val="20"/>
        </w:rPr>
        <w:t>Obstet Gynecol Int. 2013; 2013:368543.</w:t>
      </w:r>
      <w:r w:rsidRPr="00937995">
        <w:rPr>
          <w:rFonts w:asciiTheme="majorBidi" w:eastAsia="Times New Roman" w:hAnsiTheme="majorBidi" w:cstheme="majorBidi"/>
          <w:sz w:val="20"/>
          <w:szCs w:val="20"/>
          <w:shd w:val="clear" w:color="auto" w:fill="FFFFFF"/>
        </w:rPr>
        <w:t> Doi: 10.1155/2013/368543.</w:t>
      </w:r>
    </w:p>
    <w:p w14:paraId="6E52C5C7"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rPr>
        <w:t>Nair</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Al-Hendy</w:t>
      </w:r>
      <w:r w:rsidRPr="00937995">
        <w:rPr>
          <w:rFonts w:asciiTheme="majorBidi" w:hAnsiTheme="majorBidi" w:cstheme="majorBidi"/>
          <w:sz w:val="20"/>
          <w:szCs w:val="20"/>
        </w:rPr>
        <w:t xml:space="preserve"> A: </w:t>
      </w:r>
      <w:r w:rsidRPr="00937995">
        <w:rPr>
          <w:rFonts w:asciiTheme="majorBidi" w:hAnsiTheme="majorBidi" w:cstheme="majorBidi"/>
          <w:sz w:val="20"/>
          <w:szCs w:val="20"/>
          <w:shd w:val="clear" w:color="auto" w:fill="FFFFFF"/>
        </w:rPr>
        <w:t xml:space="preserve">Adipocytes enhance the proliferation of human leiomyoma cells via TNF-α proinflammatory cytokine. </w:t>
      </w:r>
      <w:r w:rsidRPr="00937995">
        <w:rPr>
          <w:rFonts w:asciiTheme="majorBidi" w:eastAsia="Times New Roman" w:hAnsiTheme="majorBidi" w:cstheme="majorBidi"/>
          <w:sz w:val="20"/>
          <w:szCs w:val="20"/>
        </w:rPr>
        <w:t>Reprod Sci. 2011 Dec;18(12):1186-92.</w:t>
      </w:r>
      <w:r w:rsidRPr="00937995">
        <w:rPr>
          <w:rFonts w:asciiTheme="majorBidi" w:eastAsia="Times New Roman" w:hAnsiTheme="majorBidi" w:cstheme="majorBidi"/>
          <w:sz w:val="20"/>
          <w:szCs w:val="20"/>
          <w:shd w:val="clear" w:color="auto" w:fill="FFFFFF"/>
        </w:rPr>
        <w:t> Doi: 10.1177/1933719111408111.</w:t>
      </w:r>
    </w:p>
    <w:p w14:paraId="787A5B7A" w14:textId="77777777" w:rsidR="00572B2B" w:rsidRPr="00937995" w:rsidRDefault="00572B2B" w:rsidP="00572B2B">
      <w:pPr>
        <w:pStyle w:val="ListParagraph"/>
        <w:numPr>
          <w:ilvl w:val="0"/>
          <w:numId w:val="3"/>
        </w:numPr>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Yadav</w:t>
      </w:r>
      <w:r w:rsidRPr="00937995">
        <w:rPr>
          <w:rStyle w:val="comma"/>
          <w:rFonts w:asciiTheme="majorBidi" w:hAnsiTheme="majorBidi" w:cstheme="majorBidi"/>
          <w:sz w:val="20"/>
          <w:szCs w:val="20"/>
          <w:shd w:val="clear" w:color="auto" w:fill="FFFFFF"/>
        </w:rPr>
        <w:t xml:space="preserve"> N, </w:t>
      </w:r>
      <w:r w:rsidRPr="00937995">
        <w:rPr>
          <w:rFonts w:asciiTheme="majorBidi" w:hAnsiTheme="majorBidi" w:cstheme="majorBidi"/>
          <w:sz w:val="20"/>
          <w:szCs w:val="20"/>
        </w:rPr>
        <w:t>Barcikowski</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Uehana</w:t>
      </w:r>
      <w:r w:rsidRPr="00937995">
        <w:rPr>
          <w:rStyle w:val="comma"/>
          <w:rFonts w:asciiTheme="majorBidi" w:hAnsiTheme="majorBidi" w:cstheme="majorBidi"/>
          <w:sz w:val="20"/>
          <w:szCs w:val="20"/>
          <w:shd w:val="clear" w:color="auto" w:fill="FFFFFF"/>
        </w:rPr>
        <w:t xml:space="preserve"> Y, </w:t>
      </w:r>
      <w:r w:rsidRPr="00937995">
        <w:rPr>
          <w:rFonts w:asciiTheme="majorBidi" w:hAnsiTheme="majorBidi" w:cstheme="majorBidi"/>
          <w:sz w:val="20"/>
          <w:szCs w:val="20"/>
        </w:rPr>
        <w:t>Jacobs</w:t>
      </w:r>
      <w:r w:rsidRPr="00937995">
        <w:rPr>
          <w:rStyle w:val="comma"/>
          <w:rFonts w:asciiTheme="majorBidi" w:hAnsiTheme="majorBidi" w:cstheme="majorBidi"/>
          <w:sz w:val="20"/>
          <w:szCs w:val="20"/>
          <w:shd w:val="clear" w:color="auto" w:fill="FFFFFF"/>
        </w:rPr>
        <w:t xml:space="preserve"> A, </w:t>
      </w:r>
      <w:r w:rsidRPr="00937995">
        <w:rPr>
          <w:rFonts w:asciiTheme="majorBidi" w:eastAsia="Times New Roman" w:hAnsiTheme="majorBidi" w:cstheme="majorBidi"/>
          <w:sz w:val="20"/>
          <w:szCs w:val="20"/>
        </w:rPr>
        <w:t>Connelly L: Breast Adipocyte Co-culture Increases the Expression of Pro-angiogenic Factors in Macrophages. Front Oncol. 2020 Apr 7; 10:454. Doi: 10.3389/fonc.2020.00454.</w:t>
      </w:r>
    </w:p>
    <w:p w14:paraId="09143EA6"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shd w:val="clear" w:color="auto" w:fill="FFFFFF"/>
        </w:rPr>
        <w:t>Coughlan M, Oliva K, Georgiou H, Permezel J, Rice G: Glucose-induced release of tumor necrosis factor-alpha from human placental and adipose tissues in gestational diabetes mellitus. Diabet Med. 2001; 18:921–7.</w:t>
      </w:r>
    </w:p>
    <w:p w14:paraId="68B42C5C"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shd w:val="clear" w:color="auto" w:fill="FFFFFF"/>
        </w:rPr>
        <w:t>Yokota T, Oritani K, Takahashi I, Ishikawa J, Matsuya-ma A, Ouchi N, Kihara S, Fu-nahashi T, Tenner A: Adiponectin, a new member of the family of soluble defense collagens, negatively regulates the growth of mye-lomonocytic progenitors and the func-tions of macrophages. Blood., 96, 1723-1732 (2000).</w:t>
      </w:r>
    </w:p>
    <w:p w14:paraId="6316BF41"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shd w:val="clear" w:color="auto" w:fill="FFFFFF"/>
        </w:rPr>
        <w:t>Havel P, Kasim-Karakas S, Dubuc G, Muller W, Phinney S: Gender difference in plasma leptin concentration. Nature Med.; 2:949-50 (1996).</w:t>
      </w:r>
    </w:p>
    <w:p w14:paraId="7AB407C9" w14:textId="7777777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Sevostyanova</w:t>
      </w:r>
      <w:r w:rsidRPr="00937995">
        <w:rPr>
          <w:rStyle w:val="comma"/>
          <w:rFonts w:asciiTheme="majorBidi" w:hAnsiTheme="majorBidi" w:cstheme="majorBidi"/>
          <w:sz w:val="20"/>
          <w:szCs w:val="20"/>
          <w:shd w:val="clear" w:color="auto" w:fill="FFFFFF"/>
        </w:rPr>
        <w:t xml:space="preserve"> O, </w:t>
      </w:r>
      <w:r w:rsidRPr="00937995">
        <w:rPr>
          <w:rFonts w:asciiTheme="majorBidi" w:hAnsiTheme="majorBidi" w:cstheme="majorBidi"/>
          <w:sz w:val="20"/>
          <w:szCs w:val="20"/>
        </w:rPr>
        <w:t>Lisovskaya</w:t>
      </w:r>
      <w:r w:rsidRPr="00937995">
        <w:rPr>
          <w:rStyle w:val="comma"/>
          <w:rFonts w:asciiTheme="majorBidi" w:hAnsiTheme="majorBidi" w:cstheme="majorBidi"/>
          <w:sz w:val="20"/>
          <w:szCs w:val="20"/>
          <w:shd w:val="clear" w:color="auto" w:fill="FFFFFF"/>
        </w:rPr>
        <w:t xml:space="preserve"> T, </w:t>
      </w:r>
      <w:r w:rsidRPr="00937995">
        <w:rPr>
          <w:rStyle w:val="authors-list-item"/>
          <w:rFonts w:asciiTheme="majorBidi" w:hAnsiTheme="majorBidi" w:cstheme="majorBidi"/>
          <w:sz w:val="20"/>
          <w:szCs w:val="20"/>
        </w:rPr>
        <w:t>Chistyakova</w:t>
      </w:r>
      <w:r w:rsidRPr="00937995">
        <w:rPr>
          <w:rStyle w:val="comma"/>
          <w:rFonts w:asciiTheme="majorBidi" w:hAnsiTheme="majorBidi" w:cstheme="majorBidi"/>
          <w:sz w:val="20"/>
          <w:szCs w:val="20"/>
          <w:shd w:val="clear" w:color="auto" w:fill="FFFFFF"/>
        </w:rPr>
        <w:t xml:space="preserve"> G, </w:t>
      </w:r>
      <w:r w:rsidRPr="00937995">
        <w:rPr>
          <w:rFonts w:asciiTheme="majorBidi" w:hAnsiTheme="majorBidi" w:cstheme="majorBidi"/>
          <w:sz w:val="20"/>
          <w:szCs w:val="20"/>
        </w:rPr>
        <w:t>Kiseleva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Sevostyanova</w:t>
      </w:r>
      <w:r w:rsidRPr="00937995">
        <w:rPr>
          <w:rStyle w:val="comma"/>
          <w:rFonts w:asciiTheme="majorBidi" w:hAnsiTheme="majorBidi" w:cstheme="majorBidi"/>
          <w:sz w:val="20"/>
          <w:szCs w:val="20"/>
          <w:shd w:val="clear" w:color="auto" w:fill="FFFFFF"/>
        </w:rPr>
        <w:t xml:space="preserve"> N, </w:t>
      </w:r>
      <w:r w:rsidRPr="00937995">
        <w:rPr>
          <w:rFonts w:asciiTheme="majorBidi" w:hAnsiTheme="majorBidi" w:cstheme="majorBidi"/>
          <w:sz w:val="20"/>
          <w:szCs w:val="20"/>
        </w:rPr>
        <w:t>Remizova</w:t>
      </w:r>
      <w:r w:rsidRPr="00937995">
        <w:rPr>
          <w:rStyle w:val="comma"/>
          <w:rFonts w:asciiTheme="majorBidi" w:hAnsiTheme="majorBidi" w:cstheme="majorBidi"/>
          <w:sz w:val="20"/>
          <w:szCs w:val="20"/>
          <w:shd w:val="clear" w:color="auto" w:fill="FFFFFF"/>
        </w:rPr>
        <w:t xml:space="preserve"> I, </w:t>
      </w:r>
      <w:r w:rsidRPr="00937995">
        <w:rPr>
          <w:rFonts w:asciiTheme="majorBidi" w:hAnsiTheme="majorBidi" w:cstheme="majorBidi"/>
          <w:sz w:val="20"/>
          <w:szCs w:val="20"/>
        </w:rPr>
        <w:t xml:space="preserve">Buev Y: </w:t>
      </w:r>
      <w:r w:rsidRPr="00937995">
        <w:rPr>
          <w:rFonts w:asciiTheme="majorBidi" w:hAnsiTheme="majorBidi" w:cstheme="majorBidi"/>
          <w:sz w:val="20"/>
          <w:szCs w:val="20"/>
          <w:shd w:val="clear" w:color="auto" w:fill="FFFFFF"/>
        </w:rPr>
        <w:t xml:space="preserve">Proinflammatory mediators and reproductive failure in women with uterine fibroids. </w:t>
      </w:r>
      <w:r w:rsidRPr="00937995">
        <w:rPr>
          <w:rFonts w:asciiTheme="majorBidi" w:eastAsia="Times New Roman" w:hAnsiTheme="majorBidi" w:cstheme="majorBidi"/>
          <w:sz w:val="20"/>
          <w:szCs w:val="20"/>
        </w:rPr>
        <w:t xml:space="preserve">Gynecol Endocrinol. 2020;36(sup1):33-35. </w:t>
      </w:r>
      <w:r w:rsidRPr="00937995">
        <w:rPr>
          <w:rFonts w:asciiTheme="majorBidi" w:eastAsia="Times New Roman" w:hAnsiTheme="majorBidi" w:cstheme="majorBidi"/>
          <w:sz w:val="20"/>
          <w:szCs w:val="20"/>
          <w:shd w:val="clear" w:color="auto" w:fill="FFFFFF"/>
        </w:rPr>
        <w:t>Doi: 10.1080/09513590.2020.1816726.</w:t>
      </w:r>
    </w:p>
    <w:p w14:paraId="679BAECA"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Style w:val="authors-list-item"/>
          <w:rFonts w:asciiTheme="majorBidi" w:hAnsiTheme="majorBidi" w:cstheme="majorBidi"/>
          <w:sz w:val="20"/>
          <w:szCs w:val="20"/>
        </w:rPr>
        <w:t>Szkodziak</w:t>
      </w:r>
      <w:r w:rsidRPr="00937995">
        <w:rPr>
          <w:rStyle w:val="comma"/>
          <w:rFonts w:asciiTheme="majorBidi" w:hAnsiTheme="majorBidi" w:cstheme="majorBidi"/>
          <w:sz w:val="20"/>
          <w:szCs w:val="20"/>
          <w:shd w:val="clear" w:color="auto" w:fill="FFFFFF"/>
        </w:rPr>
        <w:t xml:space="preserve"> P, </w:t>
      </w:r>
      <w:r w:rsidRPr="00937995">
        <w:rPr>
          <w:rFonts w:asciiTheme="majorBidi" w:hAnsiTheme="majorBidi" w:cstheme="majorBidi"/>
          <w:sz w:val="20"/>
          <w:szCs w:val="20"/>
        </w:rPr>
        <w:t>Pyra</w:t>
      </w:r>
      <w:r w:rsidRPr="00937995">
        <w:rPr>
          <w:rStyle w:val="comma"/>
          <w:rFonts w:asciiTheme="majorBidi" w:hAnsiTheme="majorBidi" w:cstheme="majorBidi"/>
          <w:sz w:val="20"/>
          <w:szCs w:val="20"/>
          <w:shd w:val="clear" w:color="auto" w:fill="FFFFFF"/>
        </w:rPr>
        <w:t xml:space="preserve"> K, </w:t>
      </w:r>
      <w:r w:rsidRPr="00937995">
        <w:rPr>
          <w:rStyle w:val="authors-list-item"/>
          <w:rFonts w:asciiTheme="majorBidi" w:hAnsiTheme="majorBidi" w:cstheme="majorBidi"/>
          <w:sz w:val="20"/>
          <w:szCs w:val="20"/>
        </w:rPr>
        <w:t>Szkodziak</w:t>
      </w:r>
      <w:r w:rsidRPr="00937995">
        <w:rPr>
          <w:rStyle w:val="comma"/>
          <w:rFonts w:asciiTheme="majorBidi" w:hAnsiTheme="majorBidi" w:cstheme="majorBidi"/>
          <w:sz w:val="20"/>
          <w:szCs w:val="20"/>
          <w:shd w:val="clear" w:color="auto" w:fill="FFFFFF"/>
        </w:rPr>
        <w:t xml:space="preserve"> F, </w:t>
      </w:r>
      <w:r w:rsidRPr="00937995">
        <w:rPr>
          <w:rStyle w:val="authors-list-item"/>
          <w:rFonts w:asciiTheme="majorBidi" w:hAnsiTheme="majorBidi" w:cstheme="majorBidi"/>
          <w:sz w:val="20"/>
          <w:szCs w:val="20"/>
        </w:rPr>
        <w:t>Krzyżanowski</w:t>
      </w:r>
      <w:r w:rsidRPr="00937995">
        <w:rPr>
          <w:rStyle w:val="comma"/>
          <w:rFonts w:asciiTheme="majorBidi" w:hAnsiTheme="majorBidi" w:cstheme="majorBidi"/>
          <w:sz w:val="20"/>
          <w:szCs w:val="20"/>
          <w:shd w:val="clear" w:color="auto" w:fill="FFFFFF"/>
        </w:rPr>
        <w:t xml:space="preserve"> J, </w:t>
      </w:r>
      <w:r w:rsidRPr="00937995">
        <w:rPr>
          <w:rStyle w:val="authors-list-item"/>
          <w:rFonts w:asciiTheme="majorBidi" w:hAnsiTheme="majorBidi" w:cstheme="majorBidi"/>
          <w:sz w:val="20"/>
          <w:szCs w:val="20"/>
        </w:rPr>
        <w:t>Czuczwar</w:t>
      </w:r>
      <w:r w:rsidRPr="00937995">
        <w:rPr>
          <w:rStyle w:val="comma"/>
          <w:rFonts w:asciiTheme="majorBidi" w:hAnsiTheme="majorBidi" w:cstheme="majorBidi"/>
          <w:sz w:val="20"/>
          <w:szCs w:val="20"/>
          <w:shd w:val="clear" w:color="auto" w:fill="FFFFFF"/>
        </w:rPr>
        <w:t xml:space="preserve"> P, </w:t>
      </w:r>
      <w:r w:rsidRPr="00937995">
        <w:rPr>
          <w:rStyle w:val="authors-list-item"/>
          <w:rFonts w:asciiTheme="majorBidi" w:hAnsiTheme="majorBidi" w:cstheme="majorBidi"/>
          <w:sz w:val="20"/>
          <w:szCs w:val="20"/>
        </w:rPr>
        <w:t>Woźniak</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Jargiełło</w:t>
      </w:r>
      <w:r w:rsidRPr="00937995">
        <w:rPr>
          <w:rStyle w:val="comma"/>
          <w:rFonts w:asciiTheme="majorBidi" w:hAnsiTheme="majorBidi" w:cstheme="majorBidi"/>
          <w:sz w:val="20"/>
          <w:szCs w:val="20"/>
          <w:shd w:val="clear" w:color="auto" w:fill="FFFFFF"/>
        </w:rPr>
        <w:t xml:space="preserve"> T, </w:t>
      </w:r>
      <w:r w:rsidRPr="00937995">
        <w:rPr>
          <w:rStyle w:val="authors-list-item"/>
          <w:rFonts w:asciiTheme="majorBidi" w:hAnsiTheme="majorBidi" w:cstheme="majorBidi"/>
          <w:sz w:val="20"/>
          <w:szCs w:val="20"/>
        </w:rPr>
        <w:t>Paszkowski</w:t>
      </w:r>
      <w:r w:rsidRPr="00937995">
        <w:rPr>
          <w:rFonts w:asciiTheme="majorBidi" w:hAnsiTheme="majorBidi" w:cstheme="majorBidi"/>
          <w:sz w:val="20"/>
          <w:szCs w:val="20"/>
          <w:shd w:val="clear" w:color="auto" w:fill="FFFFFF"/>
        </w:rPr>
        <w:t xml:space="preserve"> T: The Lublin Protocol of the Uterine Arteries Embolization in the Treatment of Symptomatic Uterine Fibroids</w:t>
      </w:r>
      <w:r w:rsidRPr="00937995">
        <w:rPr>
          <w:rFonts w:asciiTheme="majorBidi" w:hAnsiTheme="majorBidi" w:cstheme="majorBidi"/>
          <w:sz w:val="20"/>
          <w:szCs w:val="20"/>
        </w:rPr>
        <w:t xml:space="preserve"> </w:t>
      </w:r>
      <w:r w:rsidRPr="00937995">
        <w:rPr>
          <w:rFonts w:asciiTheme="majorBidi" w:eastAsia="Times New Roman" w:hAnsiTheme="majorBidi" w:cstheme="majorBidi"/>
          <w:sz w:val="20"/>
          <w:szCs w:val="20"/>
        </w:rPr>
        <w:t>J Vis Exp. 2020 Sep 15;(163).</w:t>
      </w:r>
      <w:r w:rsidRPr="00937995">
        <w:rPr>
          <w:rFonts w:asciiTheme="majorBidi" w:eastAsia="Times New Roman" w:hAnsiTheme="majorBidi" w:cstheme="majorBidi"/>
          <w:sz w:val="20"/>
          <w:szCs w:val="20"/>
          <w:shd w:val="clear" w:color="auto" w:fill="FFFFFF"/>
        </w:rPr>
        <w:t> Doi: 10.3791/61530.</w:t>
      </w:r>
    </w:p>
    <w:p w14:paraId="5A8D767D"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Style w:val="authors-list-item"/>
          <w:rFonts w:asciiTheme="majorBidi" w:hAnsiTheme="majorBidi" w:cstheme="majorBidi"/>
          <w:sz w:val="20"/>
          <w:szCs w:val="20"/>
        </w:rPr>
        <w:t>Spyropoulou</w:t>
      </w:r>
      <w:r w:rsidRPr="00937995">
        <w:rPr>
          <w:rStyle w:val="comma"/>
          <w:rFonts w:asciiTheme="majorBidi" w:hAnsiTheme="majorBidi" w:cstheme="majorBidi"/>
          <w:sz w:val="20"/>
          <w:szCs w:val="20"/>
          <w:shd w:val="clear" w:color="auto" w:fill="FFFFFF"/>
        </w:rPr>
        <w:t xml:space="preserve"> K, </w:t>
      </w:r>
      <w:r w:rsidRPr="00937995">
        <w:rPr>
          <w:rStyle w:val="authors-list-item"/>
          <w:rFonts w:asciiTheme="majorBidi" w:hAnsiTheme="majorBidi" w:cstheme="majorBidi"/>
          <w:sz w:val="20"/>
          <w:szCs w:val="20"/>
        </w:rPr>
        <w:t>Kosmas</w:t>
      </w:r>
      <w:r w:rsidRPr="00937995">
        <w:rPr>
          <w:rStyle w:val="comma"/>
          <w:rFonts w:asciiTheme="majorBidi" w:hAnsiTheme="majorBidi" w:cstheme="majorBidi"/>
          <w:sz w:val="20"/>
          <w:szCs w:val="20"/>
          <w:shd w:val="clear" w:color="auto" w:fill="FFFFFF"/>
        </w:rPr>
        <w:t xml:space="preserve"> I, </w:t>
      </w:r>
      <w:r w:rsidRPr="00937995">
        <w:rPr>
          <w:rStyle w:val="authors-list-item"/>
          <w:rFonts w:asciiTheme="majorBidi" w:hAnsiTheme="majorBidi" w:cstheme="majorBidi"/>
          <w:sz w:val="20"/>
          <w:szCs w:val="20"/>
        </w:rPr>
        <w:t>Tsakiridis</w:t>
      </w:r>
      <w:r w:rsidRPr="00937995">
        <w:rPr>
          <w:rStyle w:val="comma"/>
          <w:rFonts w:asciiTheme="majorBidi" w:hAnsiTheme="majorBidi" w:cstheme="majorBidi"/>
          <w:sz w:val="20"/>
          <w:szCs w:val="20"/>
          <w:shd w:val="clear" w:color="auto" w:fill="FFFFFF"/>
        </w:rPr>
        <w:t xml:space="preserve"> I, </w:t>
      </w:r>
      <w:r w:rsidRPr="00937995">
        <w:rPr>
          <w:rStyle w:val="authors-list-item"/>
          <w:rFonts w:asciiTheme="majorBidi" w:hAnsiTheme="majorBidi" w:cstheme="majorBidi"/>
          <w:sz w:val="20"/>
          <w:szCs w:val="20"/>
        </w:rPr>
        <w:t>Mamopoulos</w:t>
      </w:r>
      <w:r w:rsidRPr="00937995">
        <w:rPr>
          <w:rStyle w:val="comma"/>
          <w:rFonts w:asciiTheme="majorBidi" w:hAnsiTheme="majorBidi" w:cstheme="majorBidi"/>
          <w:sz w:val="20"/>
          <w:szCs w:val="20"/>
          <w:shd w:val="clear" w:color="auto" w:fill="FFFFFF"/>
        </w:rPr>
        <w:t xml:space="preserve"> A, </w:t>
      </w:r>
      <w:r w:rsidRPr="00937995">
        <w:rPr>
          <w:rStyle w:val="authors-list-item"/>
          <w:rFonts w:asciiTheme="majorBidi" w:hAnsiTheme="majorBidi" w:cstheme="majorBidi"/>
          <w:sz w:val="20"/>
          <w:szCs w:val="20"/>
        </w:rPr>
        <w:t>Kalogiannidis</w:t>
      </w:r>
      <w:r w:rsidRPr="00937995">
        <w:rPr>
          <w:rStyle w:val="comma"/>
          <w:rFonts w:asciiTheme="majorBidi" w:hAnsiTheme="majorBidi" w:cstheme="majorBidi"/>
          <w:sz w:val="20"/>
          <w:szCs w:val="20"/>
          <w:shd w:val="clear" w:color="auto" w:fill="FFFFFF"/>
        </w:rPr>
        <w:t xml:space="preserve"> I, </w:t>
      </w:r>
      <w:r w:rsidRPr="00937995">
        <w:rPr>
          <w:rStyle w:val="authors-list-item"/>
          <w:rFonts w:asciiTheme="majorBidi" w:hAnsiTheme="majorBidi" w:cstheme="majorBidi"/>
          <w:sz w:val="20"/>
          <w:szCs w:val="20"/>
        </w:rPr>
        <w:t>Athanasiadis</w:t>
      </w:r>
      <w:r w:rsidRPr="00937995">
        <w:rPr>
          <w:rStyle w:val="comma"/>
          <w:rFonts w:asciiTheme="majorBidi" w:hAnsiTheme="majorBidi" w:cstheme="majorBidi"/>
          <w:sz w:val="20"/>
          <w:szCs w:val="20"/>
          <w:shd w:val="clear" w:color="auto" w:fill="FFFFFF"/>
        </w:rPr>
        <w:t xml:space="preserve"> A, </w:t>
      </w:r>
      <w:r w:rsidRPr="00937995">
        <w:rPr>
          <w:rStyle w:val="authors-list-item"/>
          <w:rFonts w:asciiTheme="majorBidi" w:hAnsiTheme="majorBidi" w:cstheme="majorBidi"/>
          <w:sz w:val="20"/>
          <w:szCs w:val="20"/>
        </w:rPr>
        <w:t>Daponte</w:t>
      </w:r>
      <w:r w:rsidRPr="00937995">
        <w:rPr>
          <w:rStyle w:val="comma"/>
          <w:rFonts w:asciiTheme="majorBidi" w:hAnsiTheme="majorBidi" w:cstheme="majorBidi"/>
          <w:sz w:val="20"/>
          <w:szCs w:val="20"/>
          <w:shd w:val="clear" w:color="auto" w:fill="FFFFFF"/>
        </w:rPr>
        <w:t xml:space="preserve"> A, </w:t>
      </w:r>
      <w:r w:rsidRPr="00937995">
        <w:rPr>
          <w:rStyle w:val="authors-list-item"/>
          <w:rFonts w:asciiTheme="majorBidi" w:hAnsiTheme="majorBidi" w:cstheme="majorBidi"/>
          <w:sz w:val="20"/>
          <w:szCs w:val="20"/>
        </w:rPr>
        <w:t>Dagklis</w:t>
      </w:r>
      <w:r w:rsidRPr="00937995">
        <w:rPr>
          <w:rFonts w:asciiTheme="majorBidi" w:hAnsiTheme="majorBidi" w:cstheme="majorBidi"/>
          <w:sz w:val="20"/>
          <w:szCs w:val="20"/>
        </w:rPr>
        <w:t xml:space="preserve"> T: </w:t>
      </w:r>
      <w:r w:rsidRPr="00937995">
        <w:rPr>
          <w:rFonts w:asciiTheme="majorBidi" w:hAnsiTheme="majorBidi" w:cstheme="majorBidi"/>
          <w:sz w:val="20"/>
          <w:szCs w:val="20"/>
          <w:shd w:val="clear" w:color="auto" w:fill="FFFFFF"/>
        </w:rPr>
        <w:t xml:space="preserve">Myomectomy during pregnancy: A systematic review. </w:t>
      </w:r>
      <w:r w:rsidRPr="00937995">
        <w:rPr>
          <w:rFonts w:asciiTheme="majorBidi" w:eastAsia="Times New Roman" w:hAnsiTheme="majorBidi" w:cstheme="majorBidi"/>
          <w:sz w:val="20"/>
          <w:szCs w:val="20"/>
        </w:rPr>
        <w:t>Eur J Obstet Gynecol Reprod Biol. 2020 Nov; 254:15-24.</w:t>
      </w:r>
      <w:r w:rsidRPr="00937995">
        <w:rPr>
          <w:rFonts w:asciiTheme="majorBidi" w:eastAsia="Times New Roman" w:hAnsiTheme="majorBidi" w:cstheme="majorBidi"/>
          <w:sz w:val="20"/>
          <w:szCs w:val="20"/>
          <w:shd w:val="clear" w:color="auto" w:fill="FFFFFF"/>
        </w:rPr>
        <w:t> Doi: 10.1016/j.ejogrb.2020.08.018.</w:t>
      </w:r>
    </w:p>
    <w:p w14:paraId="000783F6" w14:textId="77777777" w:rsidR="00572B2B" w:rsidRPr="00937995" w:rsidRDefault="00572B2B" w:rsidP="00572B2B">
      <w:pPr>
        <w:pStyle w:val="ListParagraph"/>
        <w:numPr>
          <w:ilvl w:val="0"/>
          <w:numId w:val="3"/>
        </w:numPr>
        <w:bidi w:val="0"/>
        <w:spacing w:after="0" w:line="240" w:lineRule="auto"/>
        <w:ind w:left="426"/>
        <w:jc w:val="both"/>
        <w:rPr>
          <w:rFonts w:asciiTheme="majorBidi" w:hAnsiTheme="majorBidi" w:cstheme="majorBidi"/>
          <w:sz w:val="20"/>
          <w:szCs w:val="20"/>
          <w:shd w:val="clear" w:color="auto" w:fill="FFFFFF"/>
        </w:rPr>
      </w:pPr>
      <w:r w:rsidRPr="00937995">
        <w:rPr>
          <w:rFonts w:asciiTheme="majorBidi" w:hAnsiTheme="majorBidi" w:cstheme="majorBidi"/>
          <w:sz w:val="20"/>
          <w:szCs w:val="20"/>
        </w:rPr>
        <w:t>Gursoy</w:t>
      </w:r>
      <w:r w:rsidRPr="00937995">
        <w:rPr>
          <w:rStyle w:val="comma"/>
          <w:rFonts w:asciiTheme="majorBidi" w:hAnsiTheme="majorBidi" w:cstheme="majorBidi"/>
          <w:sz w:val="20"/>
          <w:szCs w:val="20"/>
          <w:shd w:val="clear" w:color="auto" w:fill="FFFFFF"/>
        </w:rPr>
        <w:t xml:space="preserve"> A, </w:t>
      </w:r>
      <w:r w:rsidRPr="00937995">
        <w:rPr>
          <w:rStyle w:val="authors-list-item"/>
          <w:rFonts w:asciiTheme="majorBidi" w:hAnsiTheme="majorBidi" w:cstheme="majorBidi"/>
          <w:sz w:val="20"/>
          <w:szCs w:val="20"/>
        </w:rPr>
        <w:t>Cakmak</w:t>
      </w:r>
      <w:r w:rsidRPr="00937995">
        <w:rPr>
          <w:rStyle w:val="comma"/>
          <w:rFonts w:asciiTheme="majorBidi" w:hAnsiTheme="majorBidi" w:cstheme="majorBidi"/>
          <w:sz w:val="20"/>
          <w:szCs w:val="20"/>
          <w:shd w:val="clear" w:color="auto" w:fill="FFFFFF"/>
        </w:rPr>
        <w:t xml:space="preserve"> D, </w:t>
      </w:r>
      <w:r w:rsidRPr="00937995">
        <w:rPr>
          <w:rStyle w:val="authors-list-item"/>
          <w:rFonts w:asciiTheme="majorBidi" w:hAnsiTheme="majorBidi" w:cstheme="majorBidi"/>
          <w:sz w:val="20"/>
          <w:szCs w:val="20"/>
        </w:rPr>
        <w:t>Akgul</w:t>
      </w:r>
      <w:r w:rsidRPr="00937995">
        <w:rPr>
          <w:rStyle w:val="comma"/>
          <w:rFonts w:asciiTheme="majorBidi" w:hAnsiTheme="majorBidi" w:cstheme="majorBidi"/>
          <w:sz w:val="20"/>
          <w:szCs w:val="20"/>
          <w:shd w:val="clear" w:color="auto" w:fill="FFFFFF"/>
        </w:rPr>
        <w:t xml:space="preserve"> G, </w:t>
      </w:r>
      <w:r w:rsidRPr="00937995">
        <w:rPr>
          <w:rFonts w:asciiTheme="majorBidi" w:hAnsiTheme="majorBidi" w:cstheme="majorBidi"/>
          <w:sz w:val="20"/>
          <w:szCs w:val="20"/>
        </w:rPr>
        <w:t>Kiseli</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Umudum</w:t>
      </w:r>
      <w:r w:rsidRPr="00937995">
        <w:rPr>
          <w:rStyle w:val="comma"/>
          <w:rFonts w:asciiTheme="majorBidi" w:hAnsiTheme="majorBidi" w:cstheme="majorBidi"/>
          <w:sz w:val="20"/>
          <w:szCs w:val="20"/>
          <w:shd w:val="clear" w:color="auto" w:fill="FFFFFF"/>
        </w:rPr>
        <w:t xml:space="preserve"> H, </w:t>
      </w:r>
      <w:r w:rsidRPr="00937995">
        <w:rPr>
          <w:rStyle w:val="authors-list-item"/>
          <w:rFonts w:asciiTheme="majorBidi" w:hAnsiTheme="majorBidi" w:cstheme="majorBidi"/>
          <w:sz w:val="20"/>
          <w:szCs w:val="20"/>
        </w:rPr>
        <w:t>Pabuccu</w:t>
      </w:r>
      <w:r w:rsidRPr="00937995">
        <w:rPr>
          <w:rStyle w:val="comma"/>
          <w:rFonts w:asciiTheme="majorBidi" w:hAnsiTheme="majorBidi" w:cstheme="majorBidi"/>
          <w:sz w:val="20"/>
          <w:szCs w:val="20"/>
          <w:shd w:val="clear" w:color="auto" w:fill="FFFFFF"/>
        </w:rPr>
        <w:t xml:space="preserve"> R, </w:t>
      </w:r>
      <w:r w:rsidRPr="00937995">
        <w:rPr>
          <w:rStyle w:val="authors-list-item"/>
          <w:rFonts w:asciiTheme="majorBidi" w:hAnsiTheme="majorBidi" w:cstheme="majorBidi"/>
          <w:sz w:val="20"/>
          <w:szCs w:val="20"/>
        </w:rPr>
        <w:t>Caglar</w:t>
      </w:r>
      <w:r w:rsidRPr="00937995">
        <w:rPr>
          <w:rFonts w:asciiTheme="majorBidi" w:hAnsiTheme="majorBidi" w:cstheme="majorBidi"/>
          <w:sz w:val="20"/>
          <w:szCs w:val="20"/>
        </w:rPr>
        <w:t xml:space="preserve"> G: </w:t>
      </w:r>
      <w:r w:rsidRPr="00937995">
        <w:rPr>
          <w:rFonts w:asciiTheme="majorBidi" w:hAnsiTheme="majorBidi" w:cstheme="majorBidi"/>
          <w:sz w:val="20"/>
          <w:szCs w:val="20"/>
          <w:shd w:val="clear" w:color="auto" w:fill="FFFFFF"/>
        </w:rPr>
        <w:t xml:space="preserve">The assessment of the relationship between the vascularity of FIGO Type 4-7 leiomyomas and abnormal uterine bleeding. </w:t>
      </w:r>
      <w:r w:rsidRPr="00937995">
        <w:rPr>
          <w:rFonts w:asciiTheme="majorBidi" w:eastAsia="Times New Roman" w:hAnsiTheme="majorBidi" w:cstheme="majorBidi"/>
          <w:sz w:val="20"/>
          <w:szCs w:val="20"/>
        </w:rPr>
        <w:t>J Obstet Gynaecol. 2021 May 3;1-5.</w:t>
      </w:r>
      <w:r w:rsidRPr="00937995">
        <w:rPr>
          <w:rFonts w:asciiTheme="majorBidi" w:eastAsia="Times New Roman" w:hAnsiTheme="majorBidi" w:cstheme="majorBidi"/>
          <w:sz w:val="20"/>
          <w:szCs w:val="20"/>
          <w:shd w:val="clear" w:color="auto" w:fill="FFFFFF"/>
        </w:rPr>
        <w:t> Doi: 10.1080/01443615.2021.1882969.</w:t>
      </w:r>
    </w:p>
    <w:p w14:paraId="28C6D6E3" w14:textId="6D54B787" w:rsidR="00DD35A6" w:rsidRPr="00937995" w:rsidRDefault="00DD35A6" w:rsidP="00DD35A6">
      <w:pPr>
        <w:pStyle w:val="ListParagraph"/>
        <w:numPr>
          <w:ilvl w:val="0"/>
          <w:numId w:val="3"/>
        </w:numPr>
        <w:shd w:val="clear" w:color="auto" w:fill="FFFFFF"/>
        <w:bidi w:val="0"/>
        <w:spacing w:after="0" w:line="240" w:lineRule="auto"/>
        <w:ind w:left="426"/>
        <w:jc w:val="both"/>
        <w:rPr>
          <w:rStyle w:val="authors-list-item"/>
          <w:rFonts w:asciiTheme="majorBidi" w:hAnsiTheme="majorBidi" w:cstheme="majorBidi"/>
        </w:rPr>
      </w:pPr>
      <w:r w:rsidRPr="00937995">
        <w:rPr>
          <w:rStyle w:val="authors-list-item"/>
          <w:rFonts w:asciiTheme="majorBidi" w:hAnsiTheme="majorBidi" w:cstheme="majorBidi"/>
          <w:sz w:val="20"/>
          <w:szCs w:val="20"/>
        </w:rPr>
        <w:t xml:space="preserve">The North American Menopause Society (NAMS): </w:t>
      </w:r>
      <w:hyperlink r:id="rId13" w:history="1">
        <w:r w:rsidRPr="00937995">
          <w:rPr>
            <w:rStyle w:val="authors-list-item"/>
            <w:rFonts w:asciiTheme="majorBidi" w:hAnsiTheme="majorBidi" w:cstheme="majorBidi"/>
            <w:sz w:val="20"/>
            <w:szCs w:val="20"/>
          </w:rPr>
          <w:t>NAMS 2018 Utian Translational Science Symposium, October 2018, San Diego, California New therapies for leiomyomas: when surgery may not be the best option.</w:t>
        </w:r>
      </w:hyperlink>
      <w:r w:rsidRPr="00937995">
        <w:rPr>
          <w:rStyle w:val="authors-list-item"/>
          <w:rFonts w:asciiTheme="majorBidi" w:hAnsiTheme="majorBidi" w:cstheme="majorBidi"/>
          <w:sz w:val="20"/>
          <w:szCs w:val="20"/>
        </w:rPr>
        <w:t xml:space="preserve"> Menopause. 2019 Sep;26(9):947-957. doi: 10.1097/GME.0000000000001402.</w:t>
      </w:r>
    </w:p>
    <w:p w14:paraId="6BD3DF0B" w14:textId="1866B4A0" w:rsidR="00407C0E" w:rsidRPr="00937995" w:rsidRDefault="00407C0E" w:rsidP="00DD35A6">
      <w:pPr>
        <w:pStyle w:val="ListParagraph"/>
        <w:numPr>
          <w:ilvl w:val="0"/>
          <w:numId w:val="3"/>
        </w:numPr>
        <w:shd w:val="clear" w:color="auto" w:fill="FFFFFF"/>
        <w:bidi w:val="0"/>
        <w:spacing w:after="0" w:line="240" w:lineRule="auto"/>
        <w:ind w:left="426"/>
        <w:jc w:val="both"/>
        <w:rPr>
          <w:rStyle w:val="authors-list-item"/>
          <w:rFonts w:asciiTheme="majorBidi" w:hAnsiTheme="majorBidi" w:cstheme="majorBidi"/>
        </w:rPr>
      </w:pPr>
      <w:r w:rsidRPr="00937995">
        <w:rPr>
          <w:rStyle w:val="authors-list-item"/>
          <w:rFonts w:asciiTheme="majorBidi" w:hAnsiTheme="majorBidi" w:cstheme="majorBidi"/>
          <w:sz w:val="20"/>
          <w:szCs w:val="20"/>
        </w:rPr>
        <w:t xml:space="preserve">Laberge PY, Murji A, Vilos GA, Allaire C, Leyland N, Singh SS: </w:t>
      </w:r>
      <w:hyperlink r:id="rId14" w:history="1">
        <w:r w:rsidRPr="00937995">
          <w:rPr>
            <w:rStyle w:val="authors-list-item"/>
            <w:rFonts w:asciiTheme="majorBidi" w:hAnsiTheme="majorBidi" w:cstheme="majorBidi"/>
            <w:sz w:val="20"/>
            <w:szCs w:val="20"/>
          </w:rPr>
          <w:t>Guideline No. 389-Medical Management of Symptomatic Uterine Leiomyomas - An Addendum.</w:t>
        </w:r>
      </w:hyperlink>
      <w:r w:rsidRPr="00937995">
        <w:rPr>
          <w:rStyle w:val="authors-list-item"/>
          <w:rFonts w:asciiTheme="majorBidi" w:hAnsiTheme="majorBidi" w:cstheme="majorBidi"/>
        </w:rPr>
        <w:t xml:space="preserve"> </w:t>
      </w:r>
      <w:r w:rsidRPr="00937995">
        <w:rPr>
          <w:rStyle w:val="authors-list-item"/>
          <w:rFonts w:asciiTheme="majorBidi" w:hAnsiTheme="majorBidi" w:cstheme="majorBidi"/>
          <w:sz w:val="20"/>
          <w:szCs w:val="20"/>
        </w:rPr>
        <w:t>J Obstet Gynaecol Can. 2019 Oct;41(10):1521-1524. doi: 10.1016/j.jogc.2019.01.010.</w:t>
      </w:r>
    </w:p>
    <w:p w14:paraId="75EEE9B2" w14:textId="7777777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Protic</w:t>
      </w:r>
      <w:r w:rsidRPr="00937995">
        <w:rPr>
          <w:rStyle w:val="comma"/>
          <w:rFonts w:asciiTheme="majorBidi" w:hAnsiTheme="majorBidi" w:cstheme="majorBidi"/>
          <w:sz w:val="20"/>
          <w:szCs w:val="20"/>
          <w:shd w:val="clear" w:color="auto" w:fill="FFFFFF"/>
        </w:rPr>
        <w:t xml:space="preserve"> O, </w:t>
      </w:r>
      <w:r w:rsidRPr="00937995">
        <w:rPr>
          <w:rFonts w:asciiTheme="majorBidi" w:hAnsiTheme="majorBidi" w:cstheme="majorBidi"/>
          <w:sz w:val="20"/>
          <w:szCs w:val="20"/>
        </w:rPr>
        <w:t>Toti</w:t>
      </w:r>
      <w:r w:rsidRPr="00937995">
        <w:rPr>
          <w:rStyle w:val="comma"/>
          <w:rFonts w:asciiTheme="majorBidi" w:hAnsiTheme="majorBidi" w:cstheme="majorBidi"/>
          <w:sz w:val="20"/>
          <w:szCs w:val="20"/>
          <w:shd w:val="clear" w:color="auto" w:fill="FFFFFF"/>
        </w:rPr>
        <w:t xml:space="preserve"> P, </w:t>
      </w:r>
      <w:r w:rsidRPr="00937995">
        <w:rPr>
          <w:rStyle w:val="authors-list-item"/>
          <w:rFonts w:asciiTheme="majorBidi" w:hAnsiTheme="majorBidi" w:cstheme="majorBidi"/>
          <w:sz w:val="20"/>
          <w:szCs w:val="20"/>
        </w:rPr>
        <w:t>Islam</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Occhini</w:t>
      </w:r>
      <w:r w:rsidRPr="00937995">
        <w:rPr>
          <w:rStyle w:val="comma"/>
          <w:rFonts w:asciiTheme="majorBidi" w:hAnsiTheme="majorBidi" w:cstheme="majorBidi"/>
          <w:sz w:val="20"/>
          <w:szCs w:val="20"/>
          <w:shd w:val="clear" w:color="auto" w:fill="FFFFFF"/>
        </w:rPr>
        <w:t xml:space="preserve"> R, </w:t>
      </w:r>
      <w:r w:rsidRPr="00937995">
        <w:rPr>
          <w:rFonts w:asciiTheme="majorBidi" w:hAnsiTheme="majorBidi" w:cstheme="majorBidi"/>
          <w:sz w:val="20"/>
          <w:szCs w:val="20"/>
        </w:rPr>
        <w:t>Giannubilo</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Catherino</w:t>
      </w:r>
      <w:r w:rsidRPr="00937995">
        <w:rPr>
          <w:rStyle w:val="comma"/>
          <w:rFonts w:asciiTheme="majorBidi" w:hAnsiTheme="majorBidi" w:cstheme="majorBidi"/>
          <w:sz w:val="20"/>
          <w:szCs w:val="20"/>
          <w:shd w:val="clear" w:color="auto" w:fill="FFFFFF"/>
        </w:rPr>
        <w:t xml:space="preserve"> W, </w:t>
      </w:r>
      <w:r w:rsidRPr="00937995">
        <w:rPr>
          <w:rStyle w:val="authors-list-item"/>
          <w:rFonts w:asciiTheme="majorBidi" w:hAnsiTheme="majorBidi" w:cstheme="majorBidi"/>
          <w:sz w:val="20"/>
          <w:szCs w:val="20"/>
        </w:rPr>
        <w:t>Cinti</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Petraglia</w:t>
      </w:r>
      <w:r w:rsidRPr="00937995">
        <w:rPr>
          <w:rStyle w:val="comma"/>
          <w:rFonts w:asciiTheme="majorBidi" w:hAnsiTheme="majorBidi" w:cstheme="majorBidi"/>
          <w:sz w:val="20"/>
          <w:szCs w:val="20"/>
          <w:shd w:val="clear" w:color="auto" w:fill="FFFFFF"/>
        </w:rPr>
        <w:t xml:space="preserve"> F, </w:t>
      </w:r>
      <w:r w:rsidRPr="00937995">
        <w:rPr>
          <w:rFonts w:asciiTheme="majorBidi" w:hAnsiTheme="majorBidi" w:cstheme="majorBidi"/>
          <w:sz w:val="20"/>
          <w:szCs w:val="20"/>
        </w:rPr>
        <w:t>Ciavattini</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Castellucci</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Hinz</w:t>
      </w:r>
      <w:r w:rsidRPr="00937995">
        <w:rPr>
          <w:rStyle w:val="comma"/>
          <w:rFonts w:asciiTheme="majorBidi" w:hAnsiTheme="majorBidi" w:cstheme="majorBidi"/>
          <w:sz w:val="20"/>
          <w:szCs w:val="20"/>
          <w:shd w:val="clear" w:color="auto" w:fill="FFFFFF"/>
        </w:rPr>
        <w:t xml:space="preserve"> B, </w:t>
      </w:r>
      <w:r w:rsidRPr="00937995">
        <w:rPr>
          <w:rStyle w:val="authors-list-item"/>
          <w:rFonts w:asciiTheme="majorBidi" w:hAnsiTheme="majorBidi" w:cstheme="majorBidi"/>
          <w:sz w:val="20"/>
          <w:szCs w:val="20"/>
        </w:rPr>
        <w:t>Ciarmela</w:t>
      </w:r>
      <w:r w:rsidRPr="00937995">
        <w:rPr>
          <w:rFonts w:asciiTheme="majorBidi" w:hAnsiTheme="majorBidi" w:cstheme="majorBidi"/>
          <w:sz w:val="20"/>
          <w:szCs w:val="20"/>
        </w:rPr>
        <w:t xml:space="preserve"> P: Possible involvement of inflammatory/reparative processes in the development of uterine fibroids. </w:t>
      </w:r>
      <w:r w:rsidRPr="00937995">
        <w:rPr>
          <w:rFonts w:asciiTheme="majorBidi" w:eastAsia="Times New Roman" w:hAnsiTheme="majorBidi" w:cstheme="majorBidi"/>
          <w:sz w:val="20"/>
          <w:szCs w:val="20"/>
        </w:rPr>
        <w:t>Cell Tissue Res. 2016 May;364(2):415-27.</w:t>
      </w:r>
      <w:r w:rsidRPr="00937995">
        <w:rPr>
          <w:rFonts w:asciiTheme="majorBidi" w:eastAsia="Times New Roman" w:hAnsiTheme="majorBidi" w:cstheme="majorBidi"/>
          <w:sz w:val="20"/>
          <w:szCs w:val="20"/>
          <w:shd w:val="clear" w:color="auto" w:fill="FFFFFF"/>
        </w:rPr>
        <w:t> Soi: 10.1007/s00441-015-2324-3. </w:t>
      </w:r>
    </w:p>
    <w:p w14:paraId="6988377D" w14:textId="314BBDBD" w:rsidR="00572B2B" w:rsidRPr="00937995" w:rsidRDefault="00572B2B" w:rsidP="00572B2B">
      <w:pPr>
        <w:pStyle w:val="ListParagraph"/>
        <w:numPr>
          <w:ilvl w:val="0"/>
          <w:numId w:val="3"/>
        </w:numPr>
        <w:shd w:val="clear" w:color="auto" w:fill="FFFFFF"/>
        <w:bidi w:val="0"/>
        <w:spacing w:after="0" w:line="240" w:lineRule="auto"/>
        <w:ind w:left="426"/>
        <w:jc w:val="both"/>
        <w:rPr>
          <w:rStyle w:val="authors-list-item"/>
          <w:rFonts w:asciiTheme="majorBidi" w:eastAsia="Times New Roman" w:hAnsiTheme="majorBidi" w:cstheme="majorBidi"/>
          <w:sz w:val="20"/>
          <w:szCs w:val="20"/>
        </w:rPr>
      </w:pPr>
      <w:r w:rsidRPr="00937995">
        <w:rPr>
          <w:rFonts w:asciiTheme="majorBidi" w:hAnsiTheme="majorBidi" w:cstheme="majorBidi"/>
          <w:sz w:val="20"/>
          <w:szCs w:val="20"/>
        </w:rPr>
        <w:t>Ciebiera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Włodarczyk</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Zgliczyńska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Łukaszuk</w:t>
      </w:r>
      <w:r w:rsidRPr="00937995">
        <w:rPr>
          <w:rStyle w:val="comma"/>
          <w:rFonts w:asciiTheme="majorBidi" w:hAnsiTheme="majorBidi" w:cstheme="majorBidi"/>
          <w:sz w:val="20"/>
          <w:szCs w:val="20"/>
          <w:shd w:val="clear" w:color="auto" w:fill="FFFFFF"/>
        </w:rPr>
        <w:t xml:space="preserve"> K, </w:t>
      </w:r>
      <w:r w:rsidRPr="00937995">
        <w:rPr>
          <w:rStyle w:val="authors-list-item"/>
          <w:rFonts w:asciiTheme="majorBidi" w:hAnsiTheme="majorBidi" w:cstheme="majorBidi"/>
          <w:sz w:val="20"/>
          <w:szCs w:val="20"/>
        </w:rPr>
        <w:t>Męczekalski</w:t>
      </w:r>
      <w:r w:rsidRPr="00937995">
        <w:rPr>
          <w:rStyle w:val="comma"/>
          <w:rFonts w:asciiTheme="majorBidi" w:hAnsiTheme="majorBidi" w:cstheme="majorBidi"/>
          <w:sz w:val="20"/>
          <w:szCs w:val="20"/>
          <w:shd w:val="clear" w:color="auto" w:fill="FFFFFF"/>
        </w:rPr>
        <w:t xml:space="preserve"> B, </w:t>
      </w:r>
      <w:r w:rsidRPr="00937995">
        <w:rPr>
          <w:rFonts w:asciiTheme="majorBidi" w:hAnsiTheme="majorBidi" w:cstheme="majorBidi"/>
          <w:sz w:val="20"/>
          <w:szCs w:val="20"/>
        </w:rPr>
        <w:t>Kobierzycki</w:t>
      </w:r>
      <w:r w:rsidRPr="00937995">
        <w:rPr>
          <w:rStyle w:val="comma"/>
          <w:rFonts w:asciiTheme="majorBidi" w:hAnsiTheme="majorBidi" w:cstheme="majorBidi"/>
          <w:sz w:val="20"/>
          <w:szCs w:val="20"/>
          <w:shd w:val="clear" w:color="auto" w:fill="FFFFFF"/>
        </w:rPr>
        <w:t xml:space="preserve"> C, </w:t>
      </w:r>
      <w:r w:rsidRPr="00937995">
        <w:rPr>
          <w:rFonts w:asciiTheme="majorBidi" w:hAnsiTheme="majorBidi" w:cstheme="majorBidi"/>
          <w:sz w:val="20"/>
          <w:szCs w:val="20"/>
        </w:rPr>
        <w:t>Łoziński</w:t>
      </w:r>
      <w:r w:rsidRPr="00937995">
        <w:rPr>
          <w:rStyle w:val="comma"/>
          <w:rFonts w:asciiTheme="majorBidi" w:hAnsiTheme="majorBidi" w:cstheme="majorBidi"/>
          <w:sz w:val="20"/>
          <w:szCs w:val="20"/>
          <w:shd w:val="clear" w:color="auto" w:fill="FFFFFF"/>
        </w:rPr>
        <w:t xml:space="preserve"> T, </w:t>
      </w:r>
      <w:r w:rsidRPr="00937995">
        <w:rPr>
          <w:rStyle w:val="authors-list-item"/>
          <w:rFonts w:asciiTheme="majorBidi" w:hAnsiTheme="majorBidi" w:cstheme="majorBidi"/>
          <w:sz w:val="20"/>
          <w:szCs w:val="20"/>
        </w:rPr>
        <w:t>Jakiel</w:t>
      </w:r>
      <w:r w:rsidRPr="00937995">
        <w:rPr>
          <w:rFonts w:asciiTheme="majorBidi" w:hAnsiTheme="majorBidi" w:cstheme="majorBidi"/>
          <w:sz w:val="20"/>
          <w:szCs w:val="20"/>
        </w:rPr>
        <w:t xml:space="preserve"> G: </w:t>
      </w:r>
      <w:r w:rsidRPr="00937995">
        <w:rPr>
          <w:rFonts w:asciiTheme="majorBidi" w:hAnsiTheme="majorBidi" w:cstheme="majorBidi"/>
          <w:sz w:val="20"/>
          <w:szCs w:val="20"/>
          <w:shd w:val="clear" w:color="auto" w:fill="FFFFFF"/>
        </w:rPr>
        <w:t xml:space="preserve">The Role of Tumor Necrosis Factor α in the Biology of Uterine Fibroids and the Related Symptoms. </w:t>
      </w:r>
      <w:r w:rsidRPr="00937995">
        <w:rPr>
          <w:rFonts w:asciiTheme="majorBidi" w:eastAsia="Times New Roman" w:hAnsiTheme="majorBidi" w:cstheme="majorBidi"/>
          <w:sz w:val="20"/>
          <w:szCs w:val="20"/>
        </w:rPr>
        <w:t>Int J Mol Sci. 2018 Dec 4;19(12):3869.</w:t>
      </w:r>
      <w:r w:rsidRPr="00937995">
        <w:rPr>
          <w:rFonts w:asciiTheme="majorBidi" w:eastAsia="Times New Roman" w:hAnsiTheme="majorBidi" w:cstheme="majorBidi"/>
          <w:sz w:val="20"/>
          <w:szCs w:val="20"/>
          <w:shd w:val="clear" w:color="auto" w:fill="FFFFFF"/>
        </w:rPr>
        <w:t> Doi: 10.3390/ijms19123869.</w:t>
      </w:r>
      <w:r w:rsidRPr="00937995">
        <w:rPr>
          <w:rFonts w:asciiTheme="majorBidi" w:eastAsia="Times New Roman" w:hAnsiTheme="majorBidi" w:cstheme="majorBidi"/>
          <w:sz w:val="20"/>
          <w:szCs w:val="20"/>
        </w:rPr>
        <w:t xml:space="preserve"> </w:t>
      </w:r>
    </w:p>
    <w:p w14:paraId="29C5B0EB" w14:textId="7777777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Luddi</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Marrocco</w:t>
      </w:r>
      <w:r w:rsidRPr="00937995">
        <w:rPr>
          <w:rStyle w:val="comma"/>
          <w:rFonts w:asciiTheme="majorBidi" w:hAnsiTheme="majorBidi" w:cstheme="majorBidi"/>
          <w:sz w:val="20"/>
          <w:szCs w:val="20"/>
          <w:shd w:val="clear" w:color="auto" w:fill="FFFFFF"/>
        </w:rPr>
        <w:t xml:space="preserve"> C, </w:t>
      </w:r>
      <w:r w:rsidRPr="00937995">
        <w:rPr>
          <w:rFonts w:asciiTheme="majorBidi" w:hAnsiTheme="majorBidi" w:cstheme="majorBidi"/>
          <w:sz w:val="20"/>
          <w:szCs w:val="20"/>
        </w:rPr>
        <w:t>Governini</w:t>
      </w:r>
      <w:r w:rsidRPr="00937995">
        <w:rPr>
          <w:rStyle w:val="comma"/>
          <w:rFonts w:asciiTheme="majorBidi" w:hAnsiTheme="majorBidi" w:cstheme="majorBidi"/>
          <w:sz w:val="20"/>
          <w:szCs w:val="20"/>
          <w:shd w:val="clear" w:color="auto" w:fill="FFFFFF"/>
        </w:rPr>
        <w:t xml:space="preserve"> L, </w:t>
      </w:r>
      <w:r w:rsidRPr="00937995">
        <w:rPr>
          <w:rFonts w:asciiTheme="majorBidi" w:hAnsiTheme="majorBidi" w:cstheme="majorBidi"/>
          <w:sz w:val="20"/>
          <w:szCs w:val="20"/>
        </w:rPr>
        <w:t>Semplici</w:t>
      </w:r>
      <w:r w:rsidRPr="00937995">
        <w:rPr>
          <w:rStyle w:val="comma"/>
          <w:rFonts w:asciiTheme="majorBidi" w:hAnsiTheme="majorBidi" w:cstheme="majorBidi"/>
          <w:sz w:val="20"/>
          <w:szCs w:val="20"/>
          <w:shd w:val="clear" w:color="auto" w:fill="FFFFFF"/>
        </w:rPr>
        <w:t xml:space="preserve"> B, </w:t>
      </w:r>
      <w:r w:rsidRPr="00937995">
        <w:rPr>
          <w:rStyle w:val="authors-list-item"/>
          <w:rFonts w:asciiTheme="majorBidi" w:hAnsiTheme="majorBidi" w:cstheme="majorBidi"/>
          <w:sz w:val="20"/>
          <w:szCs w:val="20"/>
        </w:rPr>
        <w:t>Pavone</w:t>
      </w:r>
      <w:r w:rsidRPr="00937995">
        <w:rPr>
          <w:rStyle w:val="comma"/>
          <w:rFonts w:asciiTheme="majorBidi" w:hAnsiTheme="majorBidi" w:cstheme="majorBidi"/>
          <w:sz w:val="20"/>
          <w:szCs w:val="20"/>
          <w:shd w:val="clear" w:color="auto" w:fill="FFFFFF"/>
        </w:rPr>
        <w:t xml:space="preserve"> V, </w:t>
      </w:r>
      <w:r w:rsidRPr="00937995">
        <w:rPr>
          <w:rFonts w:asciiTheme="majorBidi" w:hAnsiTheme="majorBidi" w:cstheme="majorBidi"/>
          <w:sz w:val="20"/>
          <w:szCs w:val="20"/>
        </w:rPr>
        <w:t>Capaldo</w:t>
      </w:r>
      <w:r w:rsidRPr="00937995">
        <w:rPr>
          <w:rStyle w:val="comma"/>
          <w:rFonts w:asciiTheme="majorBidi" w:hAnsiTheme="majorBidi" w:cstheme="majorBidi"/>
          <w:sz w:val="20"/>
          <w:szCs w:val="20"/>
          <w:shd w:val="clear" w:color="auto" w:fill="FFFFFF"/>
        </w:rPr>
        <w:t>, A </w:t>
      </w:r>
      <w:r w:rsidRPr="00937995">
        <w:rPr>
          <w:rFonts w:asciiTheme="majorBidi" w:hAnsiTheme="majorBidi" w:cstheme="majorBidi"/>
          <w:sz w:val="20"/>
          <w:szCs w:val="20"/>
        </w:rPr>
        <w:t>Tosti</w:t>
      </w:r>
      <w:r w:rsidRPr="00937995">
        <w:rPr>
          <w:rStyle w:val="comma"/>
          <w:rFonts w:asciiTheme="majorBidi" w:hAnsiTheme="majorBidi" w:cstheme="majorBidi"/>
          <w:sz w:val="20"/>
          <w:szCs w:val="20"/>
          <w:shd w:val="clear" w:color="auto" w:fill="FFFFFF"/>
        </w:rPr>
        <w:t xml:space="preserve"> C, </w:t>
      </w:r>
      <w:r w:rsidRPr="00937995">
        <w:rPr>
          <w:rStyle w:val="authors-list-item"/>
          <w:rFonts w:asciiTheme="majorBidi" w:hAnsiTheme="majorBidi" w:cstheme="majorBidi"/>
          <w:sz w:val="20"/>
          <w:szCs w:val="20"/>
        </w:rPr>
        <w:t>Greco</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Luisi</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Ciarmela</w:t>
      </w:r>
      <w:r w:rsidRPr="00937995">
        <w:rPr>
          <w:rStyle w:val="comma"/>
          <w:rFonts w:asciiTheme="majorBidi" w:hAnsiTheme="majorBidi" w:cstheme="majorBidi"/>
          <w:sz w:val="20"/>
          <w:szCs w:val="20"/>
          <w:shd w:val="clear" w:color="auto" w:fill="FFFFFF"/>
        </w:rPr>
        <w:t xml:space="preserve"> P, </w:t>
      </w:r>
      <w:r w:rsidRPr="00937995">
        <w:rPr>
          <w:rStyle w:val="authors-list-item"/>
          <w:rFonts w:asciiTheme="majorBidi" w:hAnsiTheme="majorBidi" w:cstheme="majorBidi"/>
          <w:sz w:val="20"/>
          <w:szCs w:val="20"/>
        </w:rPr>
        <w:t>Petraglia</w:t>
      </w:r>
      <w:r w:rsidRPr="00937995">
        <w:rPr>
          <w:rStyle w:val="comma"/>
          <w:rFonts w:asciiTheme="majorBidi" w:hAnsiTheme="majorBidi" w:cstheme="majorBidi"/>
          <w:sz w:val="20"/>
          <w:szCs w:val="20"/>
          <w:shd w:val="clear" w:color="auto" w:fill="FFFFFF"/>
        </w:rPr>
        <w:t xml:space="preserve"> F, </w:t>
      </w:r>
      <w:r w:rsidRPr="00937995">
        <w:rPr>
          <w:rFonts w:asciiTheme="majorBidi" w:hAnsiTheme="majorBidi" w:cstheme="majorBidi"/>
          <w:sz w:val="20"/>
          <w:szCs w:val="20"/>
        </w:rPr>
        <w:t xml:space="preserve">Piomboni P: Increased expression of neurogenic factors in uterine fibroids. </w:t>
      </w:r>
      <w:r w:rsidRPr="00937995">
        <w:rPr>
          <w:rFonts w:asciiTheme="majorBidi" w:eastAsia="Times New Roman" w:hAnsiTheme="majorBidi" w:cstheme="majorBidi"/>
          <w:sz w:val="20"/>
          <w:szCs w:val="20"/>
        </w:rPr>
        <w:t>Hum Reprod. 2019 Nov 1;34(11):2153-2162.</w:t>
      </w:r>
      <w:r w:rsidRPr="00937995">
        <w:rPr>
          <w:rFonts w:asciiTheme="majorBidi" w:eastAsia="Times New Roman" w:hAnsiTheme="majorBidi" w:cstheme="majorBidi"/>
          <w:sz w:val="20"/>
          <w:szCs w:val="20"/>
          <w:shd w:val="clear" w:color="auto" w:fill="FFFFFF"/>
        </w:rPr>
        <w:t> Doi: 10.1093/humrep/dez182.</w:t>
      </w:r>
    </w:p>
    <w:p w14:paraId="2021008A" w14:textId="7777777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Zannotti</w:t>
      </w:r>
      <w:r w:rsidRPr="00937995">
        <w:rPr>
          <w:rStyle w:val="comma"/>
          <w:rFonts w:asciiTheme="majorBidi" w:hAnsiTheme="majorBidi" w:cstheme="majorBidi"/>
          <w:sz w:val="20"/>
          <w:szCs w:val="20"/>
          <w:shd w:val="clear" w:color="auto" w:fill="FFFFFF"/>
        </w:rPr>
        <w:t xml:space="preserve"> A, </w:t>
      </w:r>
      <w:r w:rsidRPr="00937995">
        <w:rPr>
          <w:rStyle w:val="authors-list-item"/>
          <w:rFonts w:asciiTheme="majorBidi" w:hAnsiTheme="majorBidi" w:cstheme="majorBidi"/>
          <w:sz w:val="20"/>
          <w:szCs w:val="20"/>
        </w:rPr>
        <w:t>Greco</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Pellegrino</w:t>
      </w:r>
      <w:r w:rsidRPr="00937995">
        <w:rPr>
          <w:rStyle w:val="comma"/>
          <w:rFonts w:asciiTheme="majorBidi" w:hAnsiTheme="majorBidi" w:cstheme="majorBidi"/>
          <w:sz w:val="20"/>
          <w:szCs w:val="20"/>
          <w:shd w:val="clear" w:color="auto" w:fill="FFFFFF"/>
        </w:rPr>
        <w:t xml:space="preserve"> P, </w:t>
      </w:r>
      <w:r w:rsidRPr="00937995">
        <w:rPr>
          <w:rFonts w:asciiTheme="majorBidi" w:hAnsiTheme="majorBidi" w:cstheme="majorBidi"/>
          <w:sz w:val="20"/>
          <w:szCs w:val="20"/>
        </w:rPr>
        <w:t>Giantomassi</w:t>
      </w:r>
      <w:r w:rsidRPr="00937995">
        <w:rPr>
          <w:rStyle w:val="comma"/>
          <w:rFonts w:asciiTheme="majorBidi" w:hAnsiTheme="majorBidi" w:cstheme="majorBidi"/>
          <w:sz w:val="20"/>
          <w:szCs w:val="20"/>
          <w:shd w:val="clear" w:color="auto" w:fill="FFFFFF"/>
        </w:rPr>
        <w:t xml:space="preserve"> F, </w:t>
      </w:r>
      <w:r w:rsidRPr="00937995">
        <w:rPr>
          <w:rFonts w:asciiTheme="majorBidi" w:hAnsiTheme="majorBidi" w:cstheme="majorBidi"/>
          <w:sz w:val="20"/>
          <w:szCs w:val="20"/>
        </w:rPr>
        <w:t>Carpini</w:t>
      </w:r>
      <w:r w:rsidRPr="00937995">
        <w:rPr>
          <w:rStyle w:val="comma"/>
          <w:rFonts w:asciiTheme="majorBidi" w:hAnsiTheme="majorBidi" w:cstheme="majorBidi"/>
          <w:sz w:val="20"/>
          <w:szCs w:val="20"/>
          <w:shd w:val="clear" w:color="auto" w:fill="FFFFFF"/>
        </w:rPr>
        <w:t xml:space="preserve"> G, </w:t>
      </w:r>
      <w:r w:rsidRPr="00937995">
        <w:rPr>
          <w:rFonts w:asciiTheme="majorBidi" w:hAnsiTheme="majorBidi" w:cstheme="majorBidi"/>
          <w:sz w:val="20"/>
          <w:szCs w:val="20"/>
        </w:rPr>
        <w:t>Goteri</w:t>
      </w:r>
      <w:r w:rsidRPr="00937995">
        <w:rPr>
          <w:rStyle w:val="comma"/>
          <w:rFonts w:asciiTheme="majorBidi" w:hAnsiTheme="majorBidi" w:cstheme="majorBidi"/>
          <w:sz w:val="20"/>
          <w:szCs w:val="20"/>
          <w:shd w:val="clear" w:color="auto" w:fill="FFFFFF"/>
        </w:rPr>
        <w:t xml:space="preserve"> G, </w:t>
      </w:r>
      <w:r w:rsidRPr="00937995">
        <w:rPr>
          <w:rFonts w:asciiTheme="majorBidi" w:hAnsiTheme="majorBidi" w:cstheme="majorBidi"/>
          <w:sz w:val="20"/>
          <w:szCs w:val="20"/>
        </w:rPr>
        <w:t>Ciavattini</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 xml:space="preserve">Ciarmela P: </w:t>
      </w:r>
      <w:r w:rsidRPr="00937995">
        <w:rPr>
          <w:rFonts w:asciiTheme="majorBidi" w:hAnsiTheme="majorBidi" w:cstheme="majorBidi"/>
          <w:sz w:val="20"/>
          <w:szCs w:val="20"/>
          <w:shd w:val="clear" w:color="auto" w:fill="FFFFFF"/>
        </w:rPr>
        <w:t>Macrophages and Immune Responses in Uterine Fibroids</w:t>
      </w:r>
      <w:r w:rsidRPr="00937995">
        <w:rPr>
          <w:rFonts w:asciiTheme="majorBidi" w:eastAsia="Times New Roman" w:hAnsiTheme="majorBidi" w:cstheme="majorBidi"/>
          <w:sz w:val="20"/>
          <w:szCs w:val="20"/>
        </w:rPr>
        <w:t>. Cells. 2021 Apr 22;10(5):982.</w:t>
      </w:r>
      <w:r w:rsidRPr="00937995">
        <w:rPr>
          <w:rFonts w:asciiTheme="majorBidi" w:eastAsia="Times New Roman" w:hAnsiTheme="majorBidi" w:cstheme="majorBidi"/>
          <w:sz w:val="20"/>
          <w:szCs w:val="20"/>
          <w:shd w:val="clear" w:color="auto" w:fill="FFFFFF"/>
        </w:rPr>
        <w:t> Doi: 10.3390/cells10050982.</w:t>
      </w:r>
    </w:p>
    <w:p w14:paraId="2D1E6774" w14:textId="1881A8A2"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Ciebiera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Włodarczyk</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Wrzosek</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Wojtyła</w:t>
      </w:r>
      <w:r w:rsidRPr="00937995">
        <w:rPr>
          <w:rStyle w:val="comma"/>
          <w:rFonts w:asciiTheme="majorBidi" w:hAnsiTheme="majorBidi" w:cstheme="majorBidi"/>
          <w:sz w:val="20"/>
          <w:szCs w:val="20"/>
          <w:shd w:val="clear" w:color="auto" w:fill="FFFFFF"/>
        </w:rPr>
        <w:t xml:space="preserve"> C, </w:t>
      </w:r>
      <w:r w:rsidRPr="00937995">
        <w:rPr>
          <w:rStyle w:val="authors-list-item"/>
          <w:rFonts w:asciiTheme="majorBidi" w:hAnsiTheme="majorBidi" w:cstheme="majorBidi"/>
          <w:sz w:val="20"/>
          <w:szCs w:val="20"/>
        </w:rPr>
        <w:t>Błażej</w:t>
      </w:r>
      <w:r w:rsidRPr="00937995">
        <w:rPr>
          <w:rStyle w:val="comma"/>
          <w:rFonts w:asciiTheme="majorBidi" w:hAnsiTheme="majorBidi" w:cstheme="majorBidi"/>
          <w:sz w:val="20"/>
          <w:szCs w:val="20"/>
          <w:shd w:val="clear" w:color="auto" w:fill="FFFFFF"/>
        </w:rPr>
        <w:t xml:space="preserve"> M, </w:t>
      </w:r>
      <w:r w:rsidRPr="00937995">
        <w:rPr>
          <w:rStyle w:val="authors-list-item"/>
          <w:rFonts w:asciiTheme="majorBidi" w:hAnsiTheme="majorBidi" w:cstheme="majorBidi"/>
          <w:sz w:val="20"/>
          <w:szCs w:val="20"/>
        </w:rPr>
        <w:t>Nowicka</w:t>
      </w:r>
      <w:r w:rsidRPr="00937995">
        <w:rPr>
          <w:rStyle w:val="comma"/>
          <w:rFonts w:asciiTheme="majorBidi" w:hAnsiTheme="majorBidi" w:cstheme="majorBidi"/>
          <w:sz w:val="20"/>
          <w:szCs w:val="20"/>
          <w:shd w:val="clear" w:color="auto" w:fill="FFFFFF"/>
        </w:rPr>
        <w:t xml:space="preserve"> G, </w:t>
      </w:r>
      <w:r w:rsidRPr="00937995">
        <w:rPr>
          <w:rFonts w:asciiTheme="majorBidi" w:hAnsiTheme="majorBidi" w:cstheme="majorBidi"/>
          <w:sz w:val="20"/>
          <w:szCs w:val="20"/>
        </w:rPr>
        <w:t>Łukaszuk</w:t>
      </w:r>
      <w:r w:rsidRPr="00937995">
        <w:rPr>
          <w:rStyle w:val="comma"/>
          <w:rFonts w:asciiTheme="majorBidi" w:hAnsiTheme="majorBidi" w:cstheme="majorBidi"/>
          <w:sz w:val="20"/>
          <w:szCs w:val="20"/>
          <w:shd w:val="clear" w:color="auto" w:fill="FFFFFF"/>
        </w:rPr>
        <w:t xml:space="preserve"> K, </w:t>
      </w:r>
      <w:r w:rsidRPr="00937995">
        <w:rPr>
          <w:rStyle w:val="authors-list-item"/>
          <w:rFonts w:asciiTheme="majorBidi" w:hAnsiTheme="majorBidi" w:cstheme="majorBidi"/>
          <w:sz w:val="20"/>
          <w:szCs w:val="20"/>
        </w:rPr>
        <w:t>Jakiel</w:t>
      </w:r>
      <w:r w:rsidRPr="00937995">
        <w:rPr>
          <w:rFonts w:asciiTheme="majorBidi" w:hAnsiTheme="majorBidi" w:cstheme="majorBidi"/>
          <w:sz w:val="20"/>
          <w:szCs w:val="20"/>
        </w:rPr>
        <w:t xml:space="preserve"> G: </w:t>
      </w:r>
      <w:r w:rsidRPr="00937995">
        <w:rPr>
          <w:rFonts w:asciiTheme="majorBidi" w:hAnsiTheme="majorBidi" w:cstheme="majorBidi"/>
          <w:sz w:val="20"/>
          <w:szCs w:val="20"/>
          <w:shd w:val="clear" w:color="auto" w:fill="FFFFFF"/>
        </w:rPr>
        <w:t xml:space="preserve">TNF-α serum levels are elevated in women with clinically symptomatic uterine fibroids. </w:t>
      </w:r>
      <w:r w:rsidRPr="00937995">
        <w:rPr>
          <w:rFonts w:asciiTheme="majorBidi" w:eastAsia="Times New Roman" w:hAnsiTheme="majorBidi" w:cstheme="majorBidi"/>
          <w:sz w:val="20"/>
          <w:szCs w:val="20"/>
        </w:rPr>
        <w:t>Int J Immunopathol Pharmacol. Jan-Dec 2018; 32:2058738418779461.</w:t>
      </w:r>
      <w:r w:rsidRPr="00937995">
        <w:rPr>
          <w:rFonts w:asciiTheme="majorBidi" w:eastAsia="Times New Roman" w:hAnsiTheme="majorBidi" w:cstheme="majorBidi"/>
          <w:sz w:val="20"/>
          <w:szCs w:val="20"/>
          <w:shd w:val="clear" w:color="auto" w:fill="FFFFFF"/>
        </w:rPr>
        <w:t> Doi: 10.1177/2058738418779461.</w:t>
      </w:r>
    </w:p>
    <w:p w14:paraId="0273A543" w14:textId="670BD19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Style w:val="authors-list-item"/>
          <w:rFonts w:asciiTheme="majorBidi" w:hAnsiTheme="majorBidi" w:cstheme="majorBidi"/>
          <w:sz w:val="20"/>
          <w:szCs w:val="20"/>
        </w:rPr>
        <w:t>Altinkaya</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Avcioglu</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Sezer</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 xml:space="preserve">Ceylaner S: </w:t>
      </w:r>
      <w:r w:rsidRPr="00937995">
        <w:rPr>
          <w:rFonts w:asciiTheme="majorBidi" w:hAnsiTheme="majorBidi" w:cstheme="majorBidi"/>
          <w:sz w:val="20"/>
          <w:szCs w:val="20"/>
          <w:shd w:val="clear" w:color="auto" w:fill="FFFFFF"/>
        </w:rPr>
        <w:t>Analysis of TP53 gene in uterine myomas: No mutations but P72R polymorphism is associated with myoma development</w:t>
      </w:r>
      <w:r w:rsidRPr="00937995">
        <w:rPr>
          <w:rFonts w:asciiTheme="majorBidi" w:eastAsia="Times New Roman" w:hAnsiTheme="majorBidi" w:cstheme="majorBidi"/>
          <w:sz w:val="20"/>
          <w:szCs w:val="20"/>
        </w:rPr>
        <w:t>. J Obstet Gynaecol Res. 2019 Oct; 45(10):2088-2094.</w:t>
      </w:r>
      <w:r w:rsidRPr="00937995">
        <w:rPr>
          <w:rFonts w:asciiTheme="majorBidi" w:eastAsia="Times New Roman" w:hAnsiTheme="majorBidi" w:cstheme="majorBidi"/>
          <w:sz w:val="20"/>
          <w:szCs w:val="20"/>
          <w:shd w:val="clear" w:color="auto" w:fill="FFFFFF"/>
        </w:rPr>
        <w:t> Doi: 10.1111/jog.14071.</w:t>
      </w:r>
    </w:p>
    <w:p w14:paraId="29979FD5" w14:textId="7777777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t>Ha</w:t>
      </w:r>
      <w:r w:rsidRPr="00937995">
        <w:rPr>
          <w:rStyle w:val="comma"/>
          <w:rFonts w:asciiTheme="majorBidi" w:hAnsiTheme="majorBidi" w:cstheme="majorBidi"/>
          <w:sz w:val="20"/>
          <w:szCs w:val="20"/>
          <w:shd w:val="clear" w:color="auto" w:fill="FFFFFF"/>
        </w:rPr>
        <w:t xml:space="preserve"> E, </w:t>
      </w:r>
      <w:r w:rsidRPr="00937995">
        <w:rPr>
          <w:rStyle w:val="authors-list-item"/>
          <w:rFonts w:asciiTheme="majorBidi" w:hAnsiTheme="majorBidi" w:cstheme="majorBidi"/>
          <w:sz w:val="20"/>
          <w:szCs w:val="20"/>
        </w:rPr>
        <w:t>Lee</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Lee</w:t>
      </w:r>
      <w:r w:rsidRPr="00937995">
        <w:rPr>
          <w:rStyle w:val="comma"/>
          <w:rFonts w:asciiTheme="majorBidi" w:hAnsiTheme="majorBidi" w:cstheme="majorBidi"/>
          <w:sz w:val="20"/>
          <w:szCs w:val="20"/>
          <w:shd w:val="clear" w:color="auto" w:fill="FFFFFF"/>
        </w:rPr>
        <w:t xml:space="preserve"> S, </w:t>
      </w:r>
      <w:r w:rsidRPr="00937995">
        <w:rPr>
          <w:rStyle w:val="authors-list-item"/>
          <w:rFonts w:asciiTheme="majorBidi" w:hAnsiTheme="majorBidi" w:cstheme="majorBidi"/>
          <w:sz w:val="20"/>
          <w:szCs w:val="20"/>
        </w:rPr>
        <w:t>Jung</w:t>
      </w:r>
      <w:r w:rsidRPr="00937995">
        <w:rPr>
          <w:rStyle w:val="comma"/>
          <w:rFonts w:asciiTheme="majorBidi" w:hAnsiTheme="majorBidi" w:cstheme="majorBidi"/>
          <w:sz w:val="20"/>
          <w:szCs w:val="20"/>
          <w:shd w:val="clear" w:color="auto" w:fill="FFFFFF"/>
        </w:rPr>
        <w:t xml:space="preserve"> J, </w:t>
      </w:r>
      <w:r w:rsidRPr="00937995">
        <w:rPr>
          <w:rStyle w:val="authors-list-item"/>
          <w:rFonts w:asciiTheme="majorBidi" w:hAnsiTheme="majorBidi" w:cstheme="majorBidi"/>
          <w:sz w:val="20"/>
          <w:szCs w:val="20"/>
        </w:rPr>
        <w:t>Chung</w:t>
      </w:r>
      <w:r w:rsidRPr="00937995">
        <w:rPr>
          <w:rStyle w:val="comma"/>
          <w:rFonts w:asciiTheme="majorBidi" w:hAnsiTheme="majorBidi" w:cstheme="majorBidi"/>
          <w:sz w:val="20"/>
          <w:szCs w:val="20"/>
          <w:shd w:val="clear" w:color="auto" w:fill="FFFFFF"/>
        </w:rPr>
        <w:t xml:space="preserve"> H, </w:t>
      </w:r>
      <w:r w:rsidRPr="00937995">
        <w:rPr>
          <w:rStyle w:val="authors-list-item"/>
          <w:rFonts w:asciiTheme="majorBidi" w:hAnsiTheme="majorBidi" w:cstheme="majorBidi"/>
          <w:sz w:val="20"/>
          <w:szCs w:val="20"/>
        </w:rPr>
        <w:t>Choi</w:t>
      </w:r>
      <w:r w:rsidRPr="00937995">
        <w:rPr>
          <w:rStyle w:val="comma"/>
          <w:rFonts w:asciiTheme="majorBidi" w:hAnsiTheme="majorBidi" w:cstheme="majorBidi"/>
          <w:sz w:val="20"/>
          <w:szCs w:val="20"/>
          <w:shd w:val="clear" w:color="auto" w:fill="FFFFFF"/>
        </w:rPr>
        <w:t xml:space="preserve"> E, </w:t>
      </w:r>
      <w:r w:rsidRPr="00937995">
        <w:rPr>
          <w:rFonts w:asciiTheme="majorBidi" w:hAnsiTheme="majorBidi" w:cstheme="majorBidi"/>
          <w:sz w:val="20"/>
          <w:szCs w:val="20"/>
        </w:rPr>
        <w:t>Kwon</w:t>
      </w:r>
      <w:r w:rsidRPr="00937995">
        <w:rPr>
          <w:rStyle w:val="comma"/>
          <w:rFonts w:asciiTheme="majorBidi" w:hAnsiTheme="majorBidi" w:cstheme="majorBidi"/>
          <w:sz w:val="20"/>
          <w:szCs w:val="20"/>
          <w:shd w:val="clear" w:color="auto" w:fill="FFFFFF"/>
        </w:rPr>
        <w:t xml:space="preserve"> S, </w:t>
      </w:r>
      <w:r w:rsidRPr="00937995">
        <w:rPr>
          <w:rFonts w:asciiTheme="majorBidi" w:hAnsiTheme="majorBidi" w:cstheme="majorBidi"/>
          <w:sz w:val="20"/>
          <w:szCs w:val="20"/>
        </w:rPr>
        <w:t>Cha</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 xml:space="preserve">Shin S: </w:t>
      </w:r>
      <w:r w:rsidRPr="00937995">
        <w:rPr>
          <w:rFonts w:asciiTheme="majorBidi" w:hAnsiTheme="majorBidi" w:cstheme="majorBidi"/>
          <w:sz w:val="20"/>
          <w:szCs w:val="20"/>
          <w:shd w:val="clear" w:color="auto" w:fill="FFFFFF"/>
        </w:rPr>
        <w:t>FANCA Polymorphism Is Associated with the Rate of Proliferation in Uterine Leiomyoma in Korea</w:t>
      </w:r>
      <w:r w:rsidRPr="00937995">
        <w:rPr>
          <w:rFonts w:asciiTheme="majorBidi" w:eastAsia="Times New Roman" w:hAnsiTheme="majorBidi" w:cstheme="majorBidi"/>
          <w:sz w:val="20"/>
          <w:szCs w:val="20"/>
        </w:rPr>
        <w:t>. J Pers Med. 2020 Nov 13;10(4):228.</w:t>
      </w:r>
      <w:r w:rsidRPr="00937995">
        <w:rPr>
          <w:rFonts w:asciiTheme="majorBidi" w:eastAsia="Times New Roman" w:hAnsiTheme="majorBidi" w:cstheme="majorBidi"/>
          <w:sz w:val="20"/>
          <w:szCs w:val="20"/>
          <w:shd w:val="clear" w:color="auto" w:fill="FFFFFF"/>
        </w:rPr>
        <w:t> Doi: 10.3390/jpm10040228.</w:t>
      </w:r>
    </w:p>
    <w:p w14:paraId="38DB7377" w14:textId="77777777" w:rsidR="00572B2B" w:rsidRPr="00937995" w:rsidRDefault="00572B2B" w:rsidP="00572B2B">
      <w:pPr>
        <w:pStyle w:val="ListParagraph"/>
        <w:numPr>
          <w:ilvl w:val="0"/>
          <w:numId w:val="3"/>
        </w:numPr>
        <w:shd w:val="clear" w:color="auto" w:fill="FFFFFF"/>
        <w:bidi w:val="0"/>
        <w:spacing w:after="0" w:line="240" w:lineRule="auto"/>
        <w:ind w:left="426"/>
        <w:jc w:val="both"/>
        <w:rPr>
          <w:rFonts w:asciiTheme="majorBidi" w:eastAsia="Times New Roman" w:hAnsiTheme="majorBidi" w:cstheme="majorBidi"/>
          <w:sz w:val="20"/>
          <w:szCs w:val="20"/>
        </w:rPr>
      </w:pPr>
      <w:r w:rsidRPr="00937995">
        <w:rPr>
          <w:rFonts w:asciiTheme="majorBidi" w:hAnsiTheme="majorBidi" w:cstheme="majorBidi"/>
          <w:sz w:val="20"/>
          <w:szCs w:val="20"/>
        </w:rPr>
        <w:lastRenderedPageBreak/>
        <w:t>Kornatska</w:t>
      </w:r>
      <w:r w:rsidRPr="00937995">
        <w:rPr>
          <w:rStyle w:val="comma"/>
          <w:rFonts w:asciiTheme="majorBidi" w:hAnsiTheme="majorBidi" w:cstheme="majorBidi"/>
          <w:sz w:val="20"/>
          <w:szCs w:val="20"/>
          <w:shd w:val="clear" w:color="auto" w:fill="FFFFFF"/>
        </w:rPr>
        <w:t xml:space="preserve"> A, </w:t>
      </w:r>
      <w:r w:rsidRPr="00937995">
        <w:rPr>
          <w:rFonts w:asciiTheme="majorBidi" w:hAnsiTheme="majorBidi" w:cstheme="majorBidi"/>
          <w:sz w:val="20"/>
          <w:szCs w:val="20"/>
        </w:rPr>
        <w:t>Flaksemberg</w:t>
      </w:r>
      <w:r w:rsidRPr="00937995">
        <w:rPr>
          <w:rStyle w:val="comma"/>
          <w:rFonts w:asciiTheme="majorBidi" w:hAnsiTheme="majorBidi" w:cstheme="majorBidi"/>
          <w:sz w:val="20"/>
          <w:szCs w:val="20"/>
          <w:shd w:val="clear" w:color="auto" w:fill="FFFFFF"/>
        </w:rPr>
        <w:t xml:space="preserve"> M, </w:t>
      </w:r>
      <w:r w:rsidRPr="00937995">
        <w:rPr>
          <w:rFonts w:asciiTheme="majorBidi" w:hAnsiTheme="majorBidi" w:cstheme="majorBidi"/>
          <w:sz w:val="20"/>
          <w:szCs w:val="20"/>
        </w:rPr>
        <w:t>Chubei</w:t>
      </w:r>
      <w:r w:rsidRPr="00937995">
        <w:rPr>
          <w:rStyle w:val="comma"/>
          <w:rFonts w:asciiTheme="majorBidi" w:hAnsiTheme="majorBidi" w:cstheme="majorBidi"/>
          <w:sz w:val="20"/>
          <w:szCs w:val="20"/>
          <w:shd w:val="clear" w:color="auto" w:fill="FFFFFF"/>
        </w:rPr>
        <w:t xml:space="preserve"> G, </w:t>
      </w:r>
      <w:r w:rsidRPr="00937995">
        <w:rPr>
          <w:rFonts w:asciiTheme="majorBidi" w:hAnsiTheme="majorBidi" w:cstheme="majorBidi"/>
          <w:sz w:val="20"/>
          <w:szCs w:val="20"/>
        </w:rPr>
        <w:t>Trokhymovych</w:t>
      </w:r>
      <w:r w:rsidRPr="00937995">
        <w:rPr>
          <w:rStyle w:val="comma"/>
          <w:rFonts w:asciiTheme="majorBidi" w:hAnsiTheme="majorBidi" w:cstheme="majorBidi"/>
          <w:sz w:val="20"/>
          <w:szCs w:val="20"/>
          <w:shd w:val="clear" w:color="auto" w:fill="FFFFFF"/>
        </w:rPr>
        <w:t xml:space="preserve"> O, </w:t>
      </w:r>
      <w:r w:rsidRPr="00937995">
        <w:rPr>
          <w:rFonts w:asciiTheme="majorBidi" w:hAnsiTheme="majorBidi" w:cstheme="majorBidi"/>
          <w:sz w:val="20"/>
          <w:szCs w:val="20"/>
        </w:rPr>
        <w:t>Rossokha</w:t>
      </w:r>
      <w:r w:rsidRPr="00937995">
        <w:rPr>
          <w:rStyle w:val="comma"/>
          <w:rFonts w:asciiTheme="majorBidi" w:hAnsiTheme="majorBidi" w:cstheme="majorBidi"/>
          <w:sz w:val="20"/>
          <w:szCs w:val="20"/>
          <w:shd w:val="clear" w:color="auto" w:fill="FFFFFF"/>
        </w:rPr>
        <w:t xml:space="preserve"> Z, </w:t>
      </w:r>
      <w:r w:rsidRPr="00937995">
        <w:rPr>
          <w:rFonts w:asciiTheme="majorBidi" w:hAnsiTheme="majorBidi" w:cstheme="majorBidi"/>
          <w:sz w:val="20"/>
          <w:szCs w:val="20"/>
        </w:rPr>
        <w:t>Fishchuk</w:t>
      </w:r>
      <w:r w:rsidRPr="00937995">
        <w:rPr>
          <w:rStyle w:val="comma"/>
          <w:rFonts w:asciiTheme="majorBidi" w:hAnsiTheme="majorBidi" w:cstheme="majorBidi"/>
          <w:sz w:val="20"/>
          <w:szCs w:val="20"/>
          <w:shd w:val="clear" w:color="auto" w:fill="FFFFFF"/>
        </w:rPr>
        <w:t xml:space="preserve"> L, </w:t>
      </w:r>
      <w:r w:rsidRPr="00937995">
        <w:rPr>
          <w:rFonts w:asciiTheme="majorBidi" w:hAnsiTheme="majorBidi" w:cstheme="majorBidi"/>
          <w:sz w:val="20"/>
          <w:szCs w:val="20"/>
        </w:rPr>
        <w:t>Medvedieva</w:t>
      </w:r>
      <w:r w:rsidRPr="00937995">
        <w:rPr>
          <w:rStyle w:val="comma"/>
          <w:rFonts w:asciiTheme="majorBidi" w:hAnsiTheme="majorBidi" w:cstheme="majorBidi"/>
          <w:sz w:val="20"/>
          <w:szCs w:val="20"/>
          <w:shd w:val="clear" w:color="auto" w:fill="FFFFFF"/>
        </w:rPr>
        <w:t xml:space="preserve"> N, </w:t>
      </w:r>
      <w:r w:rsidRPr="00937995">
        <w:rPr>
          <w:rFonts w:asciiTheme="majorBidi" w:hAnsiTheme="majorBidi" w:cstheme="majorBidi"/>
          <w:sz w:val="20"/>
          <w:szCs w:val="20"/>
        </w:rPr>
        <w:t>Vershyhora</w:t>
      </w:r>
      <w:r w:rsidRPr="00937995">
        <w:rPr>
          <w:rStyle w:val="comma"/>
          <w:rFonts w:asciiTheme="majorBidi" w:hAnsiTheme="majorBidi" w:cstheme="majorBidi"/>
          <w:sz w:val="20"/>
          <w:szCs w:val="20"/>
          <w:shd w:val="clear" w:color="auto" w:fill="FFFFFF"/>
        </w:rPr>
        <w:t xml:space="preserve"> V, </w:t>
      </w:r>
      <w:r w:rsidRPr="00937995">
        <w:rPr>
          <w:rFonts w:asciiTheme="majorBidi" w:hAnsiTheme="majorBidi" w:cstheme="majorBidi"/>
          <w:sz w:val="20"/>
          <w:szCs w:val="20"/>
        </w:rPr>
        <w:t xml:space="preserve">Gorovenko N: </w:t>
      </w:r>
      <w:r w:rsidRPr="00937995">
        <w:rPr>
          <w:rFonts w:asciiTheme="majorBidi" w:hAnsiTheme="majorBidi" w:cstheme="majorBidi"/>
          <w:sz w:val="20"/>
          <w:szCs w:val="20"/>
          <w:shd w:val="clear" w:color="auto" w:fill="FFFFFF"/>
        </w:rPr>
        <w:t xml:space="preserve">A variant of TP53 gene (rs 1625895, 13494g&gt;A) is associated with neoplasm localization in patients with uterine leiomyoma. </w:t>
      </w:r>
      <w:r w:rsidRPr="00937995">
        <w:rPr>
          <w:rFonts w:asciiTheme="majorBidi" w:eastAsia="Times New Roman" w:hAnsiTheme="majorBidi" w:cstheme="majorBidi"/>
          <w:sz w:val="20"/>
          <w:szCs w:val="20"/>
        </w:rPr>
        <w:t>Exp Oncol. 2021 Jun;43(2):155-158.</w:t>
      </w:r>
      <w:r w:rsidRPr="00937995">
        <w:rPr>
          <w:rFonts w:asciiTheme="majorBidi" w:eastAsia="Times New Roman" w:hAnsiTheme="majorBidi" w:cstheme="majorBidi"/>
          <w:sz w:val="20"/>
          <w:szCs w:val="20"/>
          <w:shd w:val="clear" w:color="auto" w:fill="FFFFFF"/>
        </w:rPr>
        <w:t> Doi: 10.32471/exp-oncology.2312-8852.vol-43-no-2.16195.</w:t>
      </w:r>
    </w:p>
    <w:p w14:paraId="558FBBE5" w14:textId="595274D5" w:rsidR="007B46E6" w:rsidRPr="00937995" w:rsidRDefault="007B46E6" w:rsidP="002D1FB0">
      <w:pPr>
        <w:bidi w:val="0"/>
        <w:spacing w:after="0" w:line="240" w:lineRule="auto"/>
        <w:ind w:firstLine="720"/>
        <w:jc w:val="both"/>
        <w:rPr>
          <w:rFonts w:asciiTheme="majorBidi" w:hAnsiTheme="majorBidi" w:cstheme="majorBidi"/>
          <w:sz w:val="24"/>
          <w:szCs w:val="24"/>
          <w:lang w:bidi="ar-EG"/>
        </w:rPr>
      </w:pPr>
    </w:p>
    <w:sectPr w:rsidR="007B46E6" w:rsidRPr="00937995" w:rsidSect="00921D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B79"/>
    <w:multiLevelType w:val="hybridMultilevel"/>
    <w:tmpl w:val="2E4C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A7BF1"/>
    <w:multiLevelType w:val="hybridMultilevel"/>
    <w:tmpl w:val="AA062832"/>
    <w:lvl w:ilvl="0" w:tplc="7D50D64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15A0E"/>
    <w:multiLevelType w:val="hybridMultilevel"/>
    <w:tmpl w:val="13DEA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zUzNjQ0NLcwNjVS0lEKTi0uzszPAykwrAUAvShh1ywAAAA="/>
  </w:docVars>
  <w:rsids>
    <w:rsidRoot w:val="00632AAF"/>
    <w:rsid w:val="0001210E"/>
    <w:rsid w:val="0002482A"/>
    <w:rsid w:val="000557F6"/>
    <w:rsid w:val="00082F98"/>
    <w:rsid w:val="00097F17"/>
    <w:rsid w:val="000E7AC4"/>
    <w:rsid w:val="00185CC6"/>
    <w:rsid w:val="00195D3A"/>
    <w:rsid w:val="001B69F1"/>
    <w:rsid w:val="002A38C2"/>
    <w:rsid w:val="002C07F1"/>
    <w:rsid w:val="002C7301"/>
    <w:rsid w:val="002D1FB0"/>
    <w:rsid w:val="002F65E4"/>
    <w:rsid w:val="003330C2"/>
    <w:rsid w:val="00382848"/>
    <w:rsid w:val="003D25A1"/>
    <w:rsid w:val="00407C0E"/>
    <w:rsid w:val="004577ED"/>
    <w:rsid w:val="00457BCE"/>
    <w:rsid w:val="004D597F"/>
    <w:rsid w:val="004E3F74"/>
    <w:rsid w:val="00521BA5"/>
    <w:rsid w:val="00526EF3"/>
    <w:rsid w:val="00572B2B"/>
    <w:rsid w:val="00621F59"/>
    <w:rsid w:val="00632AAF"/>
    <w:rsid w:val="006537FE"/>
    <w:rsid w:val="006B4AFB"/>
    <w:rsid w:val="006D5BA9"/>
    <w:rsid w:val="007022F6"/>
    <w:rsid w:val="007058DB"/>
    <w:rsid w:val="00732466"/>
    <w:rsid w:val="0074635F"/>
    <w:rsid w:val="007B46E6"/>
    <w:rsid w:val="007E1920"/>
    <w:rsid w:val="007E3267"/>
    <w:rsid w:val="00817823"/>
    <w:rsid w:val="00831399"/>
    <w:rsid w:val="00855188"/>
    <w:rsid w:val="008625AE"/>
    <w:rsid w:val="008659B7"/>
    <w:rsid w:val="00892013"/>
    <w:rsid w:val="009040F3"/>
    <w:rsid w:val="009140B9"/>
    <w:rsid w:val="00921D0B"/>
    <w:rsid w:val="00937995"/>
    <w:rsid w:val="009428A0"/>
    <w:rsid w:val="0094307E"/>
    <w:rsid w:val="009C4BC7"/>
    <w:rsid w:val="00A61BF9"/>
    <w:rsid w:val="00AB2EC8"/>
    <w:rsid w:val="00AE1186"/>
    <w:rsid w:val="00AE1B88"/>
    <w:rsid w:val="00AF7FFD"/>
    <w:rsid w:val="00B01C18"/>
    <w:rsid w:val="00B02EDF"/>
    <w:rsid w:val="00B83E14"/>
    <w:rsid w:val="00B95298"/>
    <w:rsid w:val="00BB2FEB"/>
    <w:rsid w:val="00BD515E"/>
    <w:rsid w:val="00C83215"/>
    <w:rsid w:val="00C91BF2"/>
    <w:rsid w:val="00CC59FC"/>
    <w:rsid w:val="00D53A86"/>
    <w:rsid w:val="00D54AB5"/>
    <w:rsid w:val="00DD35A6"/>
    <w:rsid w:val="00DD4D4B"/>
    <w:rsid w:val="00DD7931"/>
    <w:rsid w:val="00DF3F13"/>
    <w:rsid w:val="00E12FAD"/>
    <w:rsid w:val="00E4041E"/>
    <w:rsid w:val="00E50797"/>
    <w:rsid w:val="00F47046"/>
    <w:rsid w:val="00FB500D"/>
    <w:rsid w:val="00FB63A6"/>
    <w:rsid w:val="00FF5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8ED9"/>
  <w15:docId w15:val="{AAE3CE85-F3FE-674F-9439-E972DEC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list-item">
    <w:name w:val="authors-list-item"/>
    <w:basedOn w:val="DefaultParagraphFont"/>
    <w:rsid w:val="00632AAF"/>
  </w:style>
  <w:style w:type="paragraph" w:styleId="ListParagraph">
    <w:name w:val="List Paragraph"/>
    <w:basedOn w:val="Normal"/>
    <w:uiPriority w:val="99"/>
    <w:qFormat/>
    <w:rsid w:val="00632AAF"/>
    <w:pPr>
      <w:ind w:left="720"/>
      <w:contextualSpacing/>
    </w:pPr>
  </w:style>
  <w:style w:type="paragraph" w:styleId="BalloonText">
    <w:name w:val="Balloon Text"/>
    <w:basedOn w:val="Normal"/>
    <w:link w:val="BalloonTextChar"/>
    <w:uiPriority w:val="99"/>
    <w:semiHidden/>
    <w:unhideWhenUsed/>
    <w:rsid w:val="00AF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FD"/>
    <w:rPr>
      <w:rFonts w:ascii="Tahoma" w:hAnsi="Tahoma" w:cs="Tahoma"/>
      <w:sz w:val="16"/>
      <w:szCs w:val="16"/>
    </w:rPr>
  </w:style>
  <w:style w:type="character" w:customStyle="1" w:styleId="comma">
    <w:name w:val="comma"/>
    <w:basedOn w:val="DefaultParagraphFont"/>
    <w:rsid w:val="007B46E6"/>
  </w:style>
  <w:style w:type="character" w:customStyle="1" w:styleId="ref-title">
    <w:name w:val="ref-title"/>
    <w:basedOn w:val="DefaultParagraphFont"/>
    <w:rsid w:val="00572B2B"/>
  </w:style>
  <w:style w:type="character" w:customStyle="1" w:styleId="ref-journal">
    <w:name w:val="ref-journal"/>
    <w:basedOn w:val="DefaultParagraphFont"/>
    <w:rsid w:val="00572B2B"/>
  </w:style>
  <w:style w:type="character" w:customStyle="1" w:styleId="ref-vol">
    <w:name w:val="ref-vol"/>
    <w:basedOn w:val="DefaultParagraphFont"/>
    <w:rsid w:val="00572B2B"/>
  </w:style>
  <w:style w:type="character" w:styleId="Hyperlink">
    <w:name w:val="Hyperlink"/>
    <w:basedOn w:val="DefaultParagraphFont"/>
    <w:uiPriority w:val="99"/>
    <w:semiHidden/>
    <w:unhideWhenUsed/>
    <w:rsid w:val="00407C0E"/>
    <w:rPr>
      <w:color w:val="0000FF"/>
      <w:u w:val="single"/>
    </w:rPr>
  </w:style>
  <w:style w:type="character" w:customStyle="1" w:styleId="docsum-authors">
    <w:name w:val="docsum-authors"/>
    <w:basedOn w:val="DefaultParagraphFont"/>
    <w:rsid w:val="00407C0E"/>
  </w:style>
  <w:style w:type="character" w:customStyle="1" w:styleId="docsum-journal-citation">
    <w:name w:val="docsum-journal-citation"/>
    <w:basedOn w:val="DefaultParagraphFont"/>
    <w:rsid w:val="00DD3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4430">
      <w:bodyDiv w:val="1"/>
      <w:marLeft w:val="0"/>
      <w:marRight w:val="0"/>
      <w:marTop w:val="0"/>
      <w:marBottom w:val="0"/>
      <w:divBdr>
        <w:top w:val="none" w:sz="0" w:space="0" w:color="auto"/>
        <w:left w:val="none" w:sz="0" w:space="0" w:color="auto"/>
        <w:bottom w:val="none" w:sz="0" w:space="0" w:color="auto"/>
        <w:right w:val="none" w:sz="0" w:space="0" w:color="auto"/>
      </w:divBdr>
      <w:divsChild>
        <w:div w:id="28573731">
          <w:marLeft w:val="0"/>
          <w:marRight w:val="0"/>
          <w:marTop w:val="0"/>
          <w:marBottom w:val="0"/>
          <w:divBdr>
            <w:top w:val="none" w:sz="0" w:space="0" w:color="auto"/>
            <w:left w:val="none" w:sz="0" w:space="0" w:color="auto"/>
            <w:bottom w:val="none" w:sz="0" w:space="0" w:color="auto"/>
            <w:right w:val="none" w:sz="0" w:space="0" w:color="auto"/>
          </w:divBdr>
        </w:div>
      </w:divsChild>
    </w:div>
    <w:div w:id="1800368666">
      <w:bodyDiv w:val="1"/>
      <w:marLeft w:val="0"/>
      <w:marRight w:val="0"/>
      <w:marTop w:val="0"/>
      <w:marBottom w:val="0"/>
      <w:divBdr>
        <w:top w:val="none" w:sz="0" w:space="0" w:color="auto"/>
        <w:left w:val="none" w:sz="0" w:space="0" w:color="auto"/>
        <w:bottom w:val="none" w:sz="0" w:space="0" w:color="auto"/>
        <w:right w:val="none" w:sz="0" w:space="0" w:color="auto"/>
      </w:divBdr>
      <w:divsChild>
        <w:div w:id="144265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ubmed.ncbi.nlm.nih.gov/31453955/"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pubmed.ncbi.nlm.nih.gov/31548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2A6B-9322-4FFF-B0C0-2EAC31D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Hager163399</cp:lastModifiedBy>
  <cp:revision>3</cp:revision>
  <dcterms:created xsi:type="dcterms:W3CDTF">2022-01-16T08:08:00Z</dcterms:created>
  <dcterms:modified xsi:type="dcterms:W3CDTF">2022-01-16T09:52:00Z</dcterms:modified>
</cp:coreProperties>
</file>